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A91" w:rsidRDefault="00357EDD">
      <w:bookmarkStart w:id="0" w:name="_GoBack"/>
      <w:bookmarkEnd w:id="0"/>
      <w:r>
        <w:rPr>
          <w:b/>
          <w:noProof/>
          <w:color w:val="FF5050"/>
          <w:sz w:val="32"/>
          <w:szCs w:val="32"/>
          <w:lang w:eastAsia="en-GB"/>
        </w:rPr>
        <w:drawing>
          <wp:anchor distT="0" distB="0" distL="114300" distR="114300" simplePos="0" relativeHeight="251660288" behindDoc="1" locked="0" layoutInCell="1" allowOverlap="1" wp14:anchorId="69A2FD88" wp14:editId="2CE53F12">
            <wp:simplePos x="0" y="0"/>
            <wp:positionH relativeFrom="column">
              <wp:posOffset>-352425</wp:posOffset>
            </wp:positionH>
            <wp:positionV relativeFrom="paragraph">
              <wp:posOffset>278130</wp:posOffset>
            </wp:positionV>
            <wp:extent cx="2714625" cy="1537335"/>
            <wp:effectExtent l="0" t="0" r="9525" b="571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2B9" w:rsidRDefault="00CF52B9"/>
    <w:p w:rsidR="00CF52B9" w:rsidRDefault="00CF52B9"/>
    <w:p w:rsidR="00CF52B9" w:rsidRDefault="00CF52B9"/>
    <w:p w:rsidR="00CF52B9" w:rsidRDefault="00CF52B9"/>
    <w:p w:rsidR="007A3BD9" w:rsidRDefault="007A3BD9"/>
    <w:p w:rsidR="007A3BD9" w:rsidRDefault="007A3BD9"/>
    <w:p w:rsidR="00357EDD" w:rsidRDefault="00357EDD" w:rsidP="00357EDD">
      <w:pPr>
        <w:spacing w:after="0"/>
        <w:jc w:val="center"/>
        <w:rPr>
          <w:b/>
          <w:sz w:val="72"/>
          <w:szCs w:val="72"/>
        </w:rPr>
      </w:pPr>
      <w:r>
        <w:rPr>
          <w:b/>
          <w:sz w:val="72"/>
          <w:szCs w:val="72"/>
        </w:rPr>
        <w:t>Bradford Safeguarding Children’s Board</w:t>
      </w:r>
    </w:p>
    <w:p w:rsidR="00357EDD" w:rsidRDefault="007A3BD9" w:rsidP="00357EDD">
      <w:pPr>
        <w:spacing w:after="0"/>
        <w:jc w:val="center"/>
        <w:rPr>
          <w:b/>
          <w:sz w:val="72"/>
          <w:szCs w:val="72"/>
        </w:rPr>
      </w:pPr>
      <w:r w:rsidRPr="00357EDD">
        <w:rPr>
          <w:b/>
          <w:sz w:val="72"/>
          <w:szCs w:val="72"/>
        </w:rPr>
        <w:t>Annual Report</w:t>
      </w:r>
    </w:p>
    <w:p w:rsidR="007A3BD9" w:rsidRPr="00357EDD" w:rsidRDefault="007A3BD9" w:rsidP="00357EDD">
      <w:pPr>
        <w:spacing w:after="0"/>
        <w:jc w:val="center"/>
        <w:rPr>
          <w:b/>
          <w:sz w:val="72"/>
          <w:szCs w:val="72"/>
        </w:rPr>
      </w:pPr>
      <w:r w:rsidRPr="00357EDD">
        <w:rPr>
          <w:b/>
          <w:sz w:val="72"/>
          <w:szCs w:val="72"/>
        </w:rPr>
        <w:t>2018 - 2019</w:t>
      </w:r>
    </w:p>
    <w:p w:rsidR="00CF52B9" w:rsidRDefault="00CF52B9"/>
    <w:p w:rsidR="00CF52B9" w:rsidRDefault="00CF52B9"/>
    <w:p w:rsidR="00CF52B9" w:rsidRDefault="00CF52B9"/>
    <w:p w:rsidR="00CF52B9" w:rsidRDefault="00CF52B9"/>
    <w:p w:rsidR="00CF52B9" w:rsidRDefault="00CF52B9"/>
    <w:p w:rsidR="00CF52B9" w:rsidRDefault="00CF52B9"/>
    <w:p w:rsidR="00CF52B9" w:rsidRDefault="00CF52B9"/>
    <w:p w:rsidR="00CF52B9" w:rsidRDefault="00CF52B9"/>
    <w:p w:rsidR="00CF52B9" w:rsidRDefault="00357EDD">
      <w:r>
        <w:rPr>
          <w:noProof/>
          <w:lang w:eastAsia="en-GB"/>
        </w:rPr>
        <w:drawing>
          <wp:anchor distT="0" distB="0" distL="114300" distR="114300" simplePos="0" relativeHeight="251659264" behindDoc="1" locked="0" layoutInCell="1" allowOverlap="1" wp14:anchorId="71B16842" wp14:editId="3DF99A32">
            <wp:simplePos x="0" y="0"/>
            <wp:positionH relativeFrom="column">
              <wp:posOffset>-434975</wp:posOffset>
            </wp:positionH>
            <wp:positionV relativeFrom="paragraph">
              <wp:posOffset>313055</wp:posOffset>
            </wp:positionV>
            <wp:extent cx="6702425" cy="676275"/>
            <wp:effectExtent l="0" t="0" r="317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425" cy="676275"/>
                    </a:xfrm>
                    <a:prstGeom prst="rect">
                      <a:avLst/>
                    </a:prstGeom>
                    <a:noFill/>
                  </pic:spPr>
                </pic:pic>
              </a:graphicData>
            </a:graphic>
            <wp14:sizeRelH relativeFrom="page">
              <wp14:pctWidth>0</wp14:pctWidth>
            </wp14:sizeRelH>
            <wp14:sizeRelV relativeFrom="page">
              <wp14:pctHeight>0</wp14:pctHeight>
            </wp14:sizeRelV>
          </wp:anchor>
        </w:drawing>
      </w:r>
    </w:p>
    <w:p w:rsidR="00CF52B9" w:rsidRDefault="00CF52B9"/>
    <w:p w:rsidR="00CF52B9" w:rsidRDefault="00CF52B9"/>
    <w:p w:rsidR="00CF52B9" w:rsidRDefault="00CF52B9"/>
    <w:p w:rsidR="008034C5" w:rsidRDefault="008034C5">
      <w:pPr>
        <w:rPr>
          <w:color w:val="FF0000"/>
        </w:rPr>
      </w:pPr>
    </w:p>
    <w:p w:rsidR="008034C5" w:rsidRDefault="008034C5">
      <w:pPr>
        <w:rPr>
          <w:color w:val="FF0000"/>
        </w:rPr>
      </w:pPr>
    </w:p>
    <w:p w:rsidR="008034C5" w:rsidRPr="00EE6639" w:rsidRDefault="008034C5">
      <w:pPr>
        <w:rPr>
          <w:rFonts w:ascii="Arial" w:hAnsi="Arial" w:cs="Arial"/>
          <w:color w:val="FF0000"/>
          <w:sz w:val="24"/>
          <w:szCs w:val="24"/>
        </w:rPr>
      </w:pPr>
    </w:p>
    <w:p w:rsidR="00CF52B9" w:rsidRPr="00DF776D" w:rsidRDefault="007A3BD9" w:rsidP="008034C5">
      <w:pPr>
        <w:jc w:val="center"/>
        <w:rPr>
          <w:rFonts w:cs="Arial"/>
          <w:b/>
          <w:sz w:val="28"/>
          <w:szCs w:val="28"/>
        </w:rPr>
      </w:pPr>
      <w:r w:rsidRPr="00DF776D">
        <w:rPr>
          <w:rFonts w:cs="Arial"/>
          <w:b/>
          <w:sz w:val="28"/>
          <w:szCs w:val="28"/>
        </w:rPr>
        <w:t>Contents Page</w:t>
      </w:r>
    </w:p>
    <w:p w:rsidR="00CF52B9" w:rsidRPr="00EE6639" w:rsidRDefault="00CF52B9">
      <w:pPr>
        <w:rPr>
          <w:rFonts w:ascii="Arial" w:hAnsi="Arial" w:cs="Arial"/>
          <w:sz w:val="24"/>
          <w:szCs w:val="24"/>
        </w:rPr>
      </w:pPr>
    </w:p>
    <w:tbl>
      <w:tblPr>
        <w:tblStyle w:val="TableGrid"/>
        <w:tblW w:w="0" w:type="auto"/>
        <w:tblLook w:val="04A0" w:firstRow="1" w:lastRow="0" w:firstColumn="1" w:lastColumn="0" w:noHBand="0" w:noVBand="1"/>
      </w:tblPr>
      <w:tblGrid>
        <w:gridCol w:w="4361"/>
        <w:gridCol w:w="3793"/>
      </w:tblGrid>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Chair’s foreword</w:t>
            </w:r>
          </w:p>
        </w:tc>
        <w:tc>
          <w:tcPr>
            <w:tcW w:w="3793" w:type="dxa"/>
          </w:tcPr>
          <w:p w:rsidR="004902C1" w:rsidRPr="004902C1" w:rsidRDefault="004902C1" w:rsidP="004902C1">
            <w:pPr>
              <w:jc w:val="center"/>
              <w:rPr>
                <w:b/>
                <w:sz w:val="24"/>
                <w:szCs w:val="24"/>
              </w:rPr>
            </w:pPr>
            <w:r w:rsidRPr="004902C1">
              <w:rPr>
                <w:b/>
                <w:sz w:val="24"/>
                <w:szCs w:val="24"/>
              </w:rPr>
              <w:t>Page 03</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Executive Summary</w:t>
            </w:r>
          </w:p>
        </w:tc>
        <w:tc>
          <w:tcPr>
            <w:tcW w:w="3793" w:type="dxa"/>
          </w:tcPr>
          <w:p w:rsidR="004902C1" w:rsidRPr="004902C1" w:rsidRDefault="004902C1" w:rsidP="004902C1">
            <w:pPr>
              <w:jc w:val="center"/>
              <w:rPr>
                <w:b/>
                <w:sz w:val="24"/>
                <w:szCs w:val="24"/>
              </w:rPr>
            </w:pPr>
            <w:r w:rsidRPr="004902C1">
              <w:rPr>
                <w:b/>
                <w:sz w:val="24"/>
                <w:szCs w:val="24"/>
              </w:rPr>
              <w:t>Page 05</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 xml:space="preserve">Bradford Safeguarding Children Snapshot </w:t>
            </w:r>
          </w:p>
        </w:tc>
        <w:tc>
          <w:tcPr>
            <w:tcW w:w="3793" w:type="dxa"/>
          </w:tcPr>
          <w:p w:rsidR="004902C1" w:rsidRPr="004902C1" w:rsidRDefault="004902C1" w:rsidP="004902C1">
            <w:pPr>
              <w:jc w:val="center"/>
              <w:rPr>
                <w:b/>
                <w:sz w:val="24"/>
                <w:szCs w:val="24"/>
              </w:rPr>
            </w:pPr>
            <w:r w:rsidRPr="004902C1">
              <w:rPr>
                <w:b/>
                <w:sz w:val="24"/>
                <w:szCs w:val="24"/>
              </w:rPr>
              <w:t>Page 09</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Plan on a page</w:t>
            </w:r>
          </w:p>
        </w:tc>
        <w:tc>
          <w:tcPr>
            <w:tcW w:w="3793" w:type="dxa"/>
          </w:tcPr>
          <w:p w:rsidR="004902C1" w:rsidRPr="004902C1" w:rsidRDefault="004902C1" w:rsidP="004902C1">
            <w:pPr>
              <w:jc w:val="center"/>
              <w:rPr>
                <w:b/>
                <w:sz w:val="24"/>
                <w:szCs w:val="24"/>
              </w:rPr>
            </w:pPr>
            <w:r w:rsidRPr="004902C1">
              <w:rPr>
                <w:b/>
                <w:sz w:val="24"/>
                <w:szCs w:val="24"/>
              </w:rPr>
              <w:t>Page 13</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Key Partnership Activities</w:t>
            </w:r>
          </w:p>
        </w:tc>
        <w:tc>
          <w:tcPr>
            <w:tcW w:w="3793" w:type="dxa"/>
          </w:tcPr>
          <w:p w:rsidR="004902C1" w:rsidRPr="004902C1" w:rsidRDefault="004902C1" w:rsidP="004902C1">
            <w:pPr>
              <w:jc w:val="center"/>
              <w:rPr>
                <w:b/>
                <w:sz w:val="24"/>
                <w:szCs w:val="24"/>
              </w:rPr>
            </w:pPr>
            <w:r w:rsidRPr="004902C1">
              <w:rPr>
                <w:b/>
                <w:sz w:val="24"/>
                <w:szCs w:val="24"/>
              </w:rPr>
              <w:t>Page 14</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bCs/>
                <w:sz w:val="24"/>
                <w:szCs w:val="24"/>
              </w:rPr>
              <w:t>LADO - Management of Allegations Against Professionals</w:t>
            </w:r>
          </w:p>
        </w:tc>
        <w:tc>
          <w:tcPr>
            <w:tcW w:w="3793" w:type="dxa"/>
          </w:tcPr>
          <w:p w:rsidR="004902C1" w:rsidRPr="004902C1" w:rsidRDefault="004902C1" w:rsidP="004902C1">
            <w:pPr>
              <w:jc w:val="center"/>
              <w:rPr>
                <w:b/>
                <w:sz w:val="24"/>
                <w:szCs w:val="24"/>
              </w:rPr>
            </w:pPr>
            <w:r w:rsidRPr="004902C1">
              <w:rPr>
                <w:b/>
                <w:sz w:val="24"/>
                <w:szCs w:val="24"/>
              </w:rPr>
              <w:t>Page 16</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 xml:space="preserve">Learning and Development </w:t>
            </w:r>
          </w:p>
        </w:tc>
        <w:tc>
          <w:tcPr>
            <w:tcW w:w="3793" w:type="dxa"/>
          </w:tcPr>
          <w:p w:rsidR="004902C1" w:rsidRPr="004902C1" w:rsidRDefault="004902C1" w:rsidP="004902C1">
            <w:pPr>
              <w:jc w:val="center"/>
              <w:rPr>
                <w:b/>
                <w:sz w:val="24"/>
                <w:szCs w:val="24"/>
              </w:rPr>
            </w:pPr>
            <w:r w:rsidRPr="004902C1">
              <w:rPr>
                <w:b/>
                <w:sz w:val="24"/>
                <w:szCs w:val="24"/>
              </w:rPr>
              <w:t>Page 17</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Child Death Overview Panel (CDOP)</w:t>
            </w:r>
          </w:p>
        </w:tc>
        <w:tc>
          <w:tcPr>
            <w:tcW w:w="3793" w:type="dxa"/>
          </w:tcPr>
          <w:p w:rsidR="004902C1" w:rsidRPr="004902C1" w:rsidRDefault="004902C1" w:rsidP="004902C1">
            <w:pPr>
              <w:jc w:val="center"/>
              <w:rPr>
                <w:b/>
                <w:sz w:val="24"/>
                <w:szCs w:val="24"/>
              </w:rPr>
            </w:pPr>
            <w:r w:rsidRPr="004902C1">
              <w:rPr>
                <w:b/>
                <w:sz w:val="24"/>
                <w:szCs w:val="24"/>
              </w:rPr>
              <w:t>Page 18</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Section 175 Schools Audit</w:t>
            </w:r>
          </w:p>
        </w:tc>
        <w:tc>
          <w:tcPr>
            <w:tcW w:w="3793" w:type="dxa"/>
          </w:tcPr>
          <w:p w:rsidR="004902C1" w:rsidRPr="004902C1" w:rsidRDefault="004902C1" w:rsidP="004902C1">
            <w:pPr>
              <w:jc w:val="center"/>
              <w:rPr>
                <w:b/>
                <w:sz w:val="24"/>
                <w:szCs w:val="24"/>
              </w:rPr>
            </w:pPr>
            <w:r w:rsidRPr="004902C1">
              <w:rPr>
                <w:b/>
                <w:sz w:val="24"/>
                <w:szCs w:val="24"/>
              </w:rPr>
              <w:t>Page 18</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Voluntary Community Sector (VCS)</w:t>
            </w:r>
          </w:p>
        </w:tc>
        <w:tc>
          <w:tcPr>
            <w:tcW w:w="3793" w:type="dxa"/>
          </w:tcPr>
          <w:p w:rsidR="004902C1" w:rsidRPr="004902C1" w:rsidRDefault="004902C1" w:rsidP="004902C1">
            <w:pPr>
              <w:jc w:val="center"/>
              <w:rPr>
                <w:b/>
                <w:sz w:val="24"/>
                <w:szCs w:val="24"/>
              </w:rPr>
            </w:pPr>
            <w:r w:rsidRPr="004902C1">
              <w:rPr>
                <w:b/>
                <w:sz w:val="24"/>
                <w:szCs w:val="24"/>
              </w:rPr>
              <w:t>Page 19</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Collaboration</w:t>
            </w:r>
          </w:p>
        </w:tc>
        <w:tc>
          <w:tcPr>
            <w:tcW w:w="3793" w:type="dxa"/>
          </w:tcPr>
          <w:p w:rsidR="004902C1" w:rsidRPr="004902C1" w:rsidRDefault="004902C1" w:rsidP="004902C1">
            <w:pPr>
              <w:jc w:val="center"/>
              <w:rPr>
                <w:b/>
                <w:sz w:val="24"/>
                <w:szCs w:val="24"/>
              </w:rPr>
            </w:pPr>
            <w:r w:rsidRPr="004902C1">
              <w:rPr>
                <w:b/>
                <w:sz w:val="24"/>
                <w:szCs w:val="24"/>
              </w:rPr>
              <w:t>Page 19</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Appendix 1 - Funding</w:t>
            </w:r>
          </w:p>
        </w:tc>
        <w:tc>
          <w:tcPr>
            <w:tcW w:w="3793" w:type="dxa"/>
          </w:tcPr>
          <w:p w:rsidR="004902C1" w:rsidRPr="004902C1" w:rsidRDefault="004902C1" w:rsidP="004902C1">
            <w:pPr>
              <w:jc w:val="center"/>
              <w:rPr>
                <w:b/>
                <w:sz w:val="24"/>
                <w:szCs w:val="24"/>
              </w:rPr>
            </w:pPr>
            <w:r w:rsidRPr="004902C1">
              <w:rPr>
                <w:b/>
                <w:sz w:val="24"/>
                <w:szCs w:val="24"/>
              </w:rPr>
              <w:t>Page 22</w:t>
            </w:r>
          </w:p>
        </w:tc>
      </w:tr>
      <w:tr w:rsidR="004902C1" w:rsidRPr="00EE6639" w:rsidTr="008034C5">
        <w:tc>
          <w:tcPr>
            <w:tcW w:w="4361" w:type="dxa"/>
          </w:tcPr>
          <w:p w:rsidR="004902C1" w:rsidRPr="00DF776D" w:rsidRDefault="004902C1" w:rsidP="0001343F">
            <w:pPr>
              <w:rPr>
                <w:rFonts w:cs="Arial"/>
                <w:b/>
                <w:sz w:val="24"/>
                <w:szCs w:val="24"/>
              </w:rPr>
            </w:pPr>
            <w:r w:rsidRPr="00DF776D">
              <w:rPr>
                <w:rFonts w:cs="Arial"/>
                <w:b/>
                <w:sz w:val="24"/>
                <w:szCs w:val="24"/>
              </w:rPr>
              <w:t>Appendix 2 - Board Attendance</w:t>
            </w:r>
          </w:p>
        </w:tc>
        <w:tc>
          <w:tcPr>
            <w:tcW w:w="3793" w:type="dxa"/>
          </w:tcPr>
          <w:p w:rsidR="004902C1" w:rsidRPr="004902C1" w:rsidRDefault="004902C1" w:rsidP="004902C1">
            <w:pPr>
              <w:jc w:val="center"/>
              <w:rPr>
                <w:b/>
                <w:sz w:val="24"/>
                <w:szCs w:val="24"/>
              </w:rPr>
            </w:pPr>
            <w:r w:rsidRPr="004902C1">
              <w:rPr>
                <w:b/>
                <w:sz w:val="24"/>
                <w:szCs w:val="24"/>
              </w:rPr>
              <w:t>Page 23</w:t>
            </w:r>
          </w:p>
        </w:tc>
      </w:tr>
    </w:tbl>
    <w:p w:rsidR="00CF52B9" w:rsidRPr="00EE6639" w:rsidRDefault="00CF52B9">
      <w:pPr>
        <w:rPr>
          <w:rFonts w:ascii="Arial" w:hAnsi="Arial" w:cs="Arial"/>
          <w:sz w:val="24"/>
          <w:szCs w:val="24"/>
        </w:rPr>
      </w:pPr>
    </w:p>
    <w:p w:rsidR="00CF52B9" w:rsidRPr="00EE6639" w:rsidRDefault="00CF52B9">
      <w:pPr>
        <w:rPr>
          <w:rFonts w:ascii="Arial" w:hAnsi="Arial" w:cs="Arial"/>
          <w:sz w:val="24"/>
          <w:szCs w:val="24"/>
        </w:rPr>
      </w:pPr>
    </w:p>
    <w:p w:rsidR="00CF52B9" w:rsidRPr="00EE6639" w:rsidRDefault="00CF52B9">
      <w:pPr>
        <w:rPr>
          <w:rFonts w:ascii="Arial" w:hAnsi="Arial" w:cs="Arial"/>
          <w:sz w:val="24"/>
          <w:szCs w:val="24"/>
        </w:rPr>
      </w:pPr>
    </w:p>
    <w:p w:rsidR="006E3A9D" w:rsidRDefault="006E3A9D">
      <w:pPr>
        <w:rPr>
          <w:rFonts w:ascii="Arial" w:hAnsi="Arial" w:cs="Arial"/>
          <w:sz w:val="24"/>
          <w:szCs w:val="24"/>
        </w:rPr>
      </w:pPr>
      <w:r>
        <w:rPr>
          <w:rFonts w:ascii="Arial" w:hAnsi="Arial" w:cs="Arial"/>
          <w:sz w:val="24"/>
          <w:szCs w:val="24"/>
        </w:rPr>
        <w:br w:type="page"/>
      </w:r>
    </w:p>
    <w:p w:rsidR="006902D9" w:rsidRDefault="00991AB0" w:rsidP="00F07E88">
      <w:pPr>
        <w:jc w:val="center"/>
        <w:rPr>
          <w:rFonts w:cs="Arial"/>
          <w:b/>
          <w:sz w:val="28"/>
          <w:szCs w:val="28"/>
        </w:rPr>
      </w:pPr>
      <w:r>
        <w:rPr>
          <w:rFonts w:cs="Arial"/>
          <w:b/>
          <w:sz w:val="28"/>
          <w:szCs w:val="28"/>
        </w:rPr>
        <w:lastRenderedPageBreak/>
        <w:t>Forward from the Independent Chair – Jane Booth</w:t>
      </w:r>
    </w:p>
    <w:p w:rsidR="00CF52B9" w:rsidRPr="00F07E88" w:rsidRDefault="006902D9" w:rsidP="00F07E88">
      <w:pPr>
        <w:jc w:val="center"/>
        <w:rPr>
          <w:rFonts w:cs="Arial"/>
          <w:b/>
          <w:sz w:val="28"/>
          <w:szCs w:val="28"/>
        </w:rPr>
      </w:pPr>
      <w:r>
        <w:rPr>
          <w:rFonts w:cs="Arial"/>
          <w:b/>
          <w:sz w:val="28"/>
          <w:szCs w:val="28"/>
        </w:rPr>
        <w:t xml:space="preserve"> </w:t>
      </w:r>
      <w:r>
        <w:rPr>
          <w:rFonts w:ascii="Arial" w:hAnsi="Arial" w:cs="Arial"/>
          <w:noProof/>
          <w:sz w:val="24"/>
          <w:szCs w:val="24"/>
          <w:lang w:eastAsia="en-GB"/>
        </w:rPr>
        <w:drawing>
          <wp:inline distT="0" distB="0" distL="0" distR="0" wp14:anchorId="7FA57209" wp14:editId="0914BF48">
            <wp:extent cx="1981200" cy="1543050"/>
            <wp:effectExtent l="0" t="0" r="0" b="0"/>
            <wp:docPr id="10" name="Picture 10" descr="\\bradford\datavault\users\BoneL\AppData\OLK\Jane Bo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dford\datavault\users\BoneL\AppData\OLK\Jane Booth.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543050"/>
                    </a:xfrm>
                    <a:prstGeom prst="rect">
                      <a:avLst/>
                    </a:prstGeom>
                    <a:noFill/>
                    <a:ln>
                      <a:noFill/>
                    </a:ln>
                  </pic:spPr>
                </pic:pic>
              </a:graphicData>
            </a:graphic>
          </wp:inline>
        </w:drawing>
      </w:r>
    </w:p>
    <w:p w:rsidR="00402485" w:rsidRPr="00F07E88" w:rsidRDefault="006E3A9D" w:rsidP="00F37AC1">
      <w:pPr>
        <w:spacing w:line="240" w:lineRule="auto"/>
        <w:jc w:val="both"/>
        <w:rPr>
          <w:rFonts w:cs="Arial"/>
          <w:sz w:val="24"/>
          <w:szCs w:val="24"/>
        </w:rPr>
      </w:pPr>
      <w:r w:rsidRPr="00F07E88">
        <w:rPr>
          <w:rFonts w:cs="Arial"/>
          <w:sz w:val="24"/>
          <w:szCs w:val="24"/>
        </w:rPr>
        <w:t xml:space="preserve">It is my pleasure to introduce this annual report.  It covers the financial year </w:t>
      </w:r>
      <w:r w:rsidR="0015619A" w:rsidRPr="00F07E88">
        <w:rPr>
          <w:rFonts w:cs="Arial"/>
          <w:sz w:val="24"/>
          <w:szCs w:val="24"/>
        </w:rPr>
        <w:t>f</w:t>
      </w:r>
      <w:r w:rsidRPr="00F07E88">
        <w:rPr>
          <w:rFonts w:cs="Arial"/>
          <w:sz w:val="24"/>
          <w:szCs w:val="24"/>
        </w:rPr>
        <w:t xml:space="preserve">rom April 2018 to March 2019, a period when the Chair of </w:t>
      </w:r>
      <w:r w:rsidR="0015619A" w:rsidRPr="00F07E88">
        <w:rPr>
          <w:rFonts w:cs="Arial"/>
          <w:sz w:val="24"/>
          <w:szCs w:val="24"/>
        </w:rPr>
        <w:t xml:space="preserve">Board </w:t>
      </w:r>
      <w:r w:rsidRPr="00F07E88">
        <w:rPr>
          <w:rFonts w:cs="Arial"/>
          <w:sz w:val="24"/>
          <w:szCs w:val="24"/>
        </w:rPr>
        <w:t xml:space="preserve">was David </w:t>
      </w:r>
      <w:proofErr w:type="spellStart"/>
      <w:r w:rsidRPr="00F07E88">
        <w:rPr>
          <w:rFonts w:cs="Arial"/>
          <w:sz w:val="24"/>
          <w:szCs w:val="24"/>
        </w:rPr>
        <w:t>Niven</w:t>
      </w:r>
      <w:proofErr w:type="spellEnd"/>
      <w:r w:rsidRPr="00F07E88">
        <w:rPr>
          <w:rFonts w:cs="Arial"/>
          <w:sz w:val="24"/>
          <w:szCs w:val="24"/>
        </w:rPr>
        <w:t xml:space="preserve">. </w:t>
      </w:r>
      <w:r w:rsidR="0015619A" w:rsidRPr="00F07E88">
        <w:rPr>
          <w:rFonts w:cs="Arial"/>
          <w:sz w:val="24"/>
          <w:szCs w:val="24"/>
        </w:rPr>
        <w:t>T</w:t>
      </w:r>
      <w:r w:rsidR="00BF3506" w:rsidRPr="00F07E88">
        <w:rPr>
          <w:rFonts w:cs="Arial"/>
          <w:sz w:val="24"/>
          <w:szCs w:val="24"/>
        </w:rPr>
        <w:t>hanks are due to David</w:t>
      </w:r>
      <w:r w:rsidR="0015619A" w:rsidRPr="00F07E88">
        <w:rPr>
          <w:rFonts w:cs="Arial"/>
          <w:sz w:val="24"/>
          <w:szCs w:val="24"/>
        </w:rPr>
        <w:t>, who stood down from this role in March 2019</w:t>
      </w:r>
      <w:r w:rsidR="00402485" w:rsidRPr="00F07E88">
        <w:rPr>
          <w:rFonts w:cs="Arial"/>
          <w:sz w:val="24"/>
          <w:szCs w:val="24"/>
        </w:rPr>
        <w:t>,</w:t>
      </w:r>
      <w:r w:rsidR="0015619A" w:rsidRPr="00F07E88">
        <w:rPr>
          <w:rFonts w:cs="Arial"/>
          <w:sz w:val="24"/>
          <w:szCs w:val="24"/>
        </w:rPr>
        <w:t xml:space="preserve"> </w:t>
      </w:r>
      <w:r w:rsidRPr="00F07E88">
        <w:rPr>
          <w:rFonts w:cs="Arial"/>
          <w:sz w:val="24"/>
          <w:szCs w:val="24"/>
        </w:rPr>
        <w:t>for his work in supporting the Board</w:t>
      </w:r>
      <w:r w:rsidR="0015619A" w:rsidRPr="00F07E88">
        <w:rPr>
          <w:rFonts w:cs="Arial"/>
          <w:sz w:val="24"/>
          <w:szCs w:val="24"/>
        </w:rPr>
        <w:t>.</w:t>
      </w:r>
      <w:r w:rsidRPr="00F07E88">
        <w:rPr>
          <w:rFonts w:cs="Arial"/>
          <w:sz w:val="24"/>
          <w:szCs w:val="24"/>
        </w:rPr>
        <w:t xml:space="preserve"> </w:t>
      </w:r>
    </w:p>
    <w:p w:rsidR="00BF3506" w:rsidRPr="00F07E88" w:rsidRDefault="00402485" w:rsidP="00F37AC1">
      <w:pPr>
        <w:spacing w:line="240" w:lineRule="auto"/>
        <w:jc w:val="both"/>
        <w:rPr>
          <w:rFonts w:cs="Arial"/>
          <w:sz w:val="24"/>
          <w:szCs w:val="24"/>
        </w:rPr>
      </w:pPr>
      <w:r w:rsidRPr="00F07E88">
        <w:rPr>
          <w:rFonts w:cs="Arial"/>
          <w:sz w:val="24"/>
          <w:szCs w:val="24"/>
        </w:rPr>
        <w:t xml:space="preserve">The population in Bradford is enriched by its diversity.  It also has a comparatively large proportion of the population who are under 18.  This offers opportunities but also provides challenges in terms of safeguarding.  Levels of deprivation are </w:t>
      </w:r>
      <w:r w:rsidR="00BF3506" w:rsidRPr="00F07E88">
        <w:rPr>
          <w:rFonts w:cs="Arial"/>
          <w:sz w:val="24"/>
          <w:szCs w:val="24"/>
        </w:rPr>
        <w:t xml:space="preserve">also </w:t>
      </w:r>
      <w:r w:rsidRPr="00F07E88">
        <w:rPr>
          <w:rFonts w:cs="Arial"/>
          <w:sz w:val="24"/>
          <w:szCs w:val="24"/>
        </w:rPr>
        <w:t xml:space="preserve">comparatively high.  </w:t>
      </w:r>
    </w:p>
    <w:p w:rsidR="00987969" w:rsidRDefault="00BF3506" w:rsidP="00F37AC1">
      <w:pPr>
        <w:spacing w:line="240" w:lineRule="auto"/>
        <w:jc w:val="both"/>
        <w:rPr>
          <w:rFonts w:cs="Arial"/>
          <w:sz w:val="24"/>
          <w:szCs w:val="24"/>
        </w:rPr>
      </w:pPr>
      <w:r w:rsidRPr="00F07E88">
        <w:rPr>
          <w:rFonts w:cs="Arial"/>
          <w:sz w:val="24"/>
          <w:szCs w:val="24"/>
        </w:rPr>
        <w:t>The vast majority of children and young people live in caring and supportive families.  They thrive in this environment and complete their childhood without experiencing abuse or neglect.  However, all children need to be protected from harm and the risks extend beyond their home and family relationship</w:t>
      </w:r>
      <w:r w:rsidR="00A937F2" w:rsidRPr="00F07E88">
        <w:rPr>
          <w:rFonts w:cs="Arial"/>
          <w:sz w:val="24"/>
          <w:szCs w:val="24"/>
        </w:rPr>
        <w:t>s</w:t>
      </w:r>
      <w:r w:rsidRPr="00F07E88">
        <w:rPr>
          <w:rFonts w:cs="Arial"/>
          <w:sz w:val="24"/>
          <w:szCs w:val="24"/>
        </w:rPr>
        <w:t xml:space="preserve"> into the world outside where on-line risks continue to become more sophisticated and exploitation </w:t>
      </w:r>
      <w:r w:rsidR="00670B16" w:rsidRPr="00F07E88">
        <w:rPr>
          <w:rFonts w:cs="Arial"/>
          <w:sz w:val="24"/>
          <w:szCs w:val="24"/>
        </w:rPr>
        <w:t>either sexual or via gangs are areas of risk that need to be addressed.</w:t>
      </w:r>
    </w:p>
    <w:p w:rsidR="00670B16" w:rsidRPr="00F07E88" w:rsidRDefault="00670B16" w:rsidP="00F37AC1">
      <w:pPr>
        <w:spacing w:line="240" w:lineRule="auto"/>
        <w:jc w:val="both"/>
        <w:rPr>
          <w:rFonts w:cs="Arial"/>
          <w:sz w:val="24"/>
          <w:szCs w:val="24"/>
        </w:rPr>
      </w:pPr>
      <w:r w:rsidRPr="00F07E88">
        <w:rPr>
          <w:rFonts w:cs="Arial"/>
          <w:sz w:val="24"/>
          <w:szCs w:val="24"/>
        </w:rPr>
        <w:t>It can be seen as a cliché to say that safeguarding is everyone’s business but it is none-the-less true</w:t>
      </w:r>
      <w:r w:rsidR="00D54E50" w:rsidRPr="00F07E88">
        <w:rPr>
          <w:rFonts w:cs="Arial"/>
          <w:sz w:val="24"/>
          <w:szCs w:val="24"/>
        </w:rPr>
        <w:t>,</w:t>
      </w:r>
      <w:r w:rsidRPr="00F07E88">
        <w:rPr>
          <w:rFonts w:cs="Arial"/>
          <w:sz w:val="24"/>
          <w:szCs w:val="24"/>
        </w:rPr>
        <w:t xml:space="preserve"> and we all need to play our part, as parents, educators or in other professional or voluntary roles.  .</w:t>
      </w:r>
    </w:p>
    <w:p w:rsidR="00AC310B" w:rsidRDefault="00AC310B" w:rsidP="00AC310B">
      <w:pPr>
        <w:spacing w:line="240" w:lineRule="auto"/>
        <w:jc w:val="both"/>
        <w:rPr>
          <w:sz w:val="24"/>
          <w:szCs w:val="24"/>
        </w:rPr>
      </w:pPr>
      <w:r w:rsidRPr="00AC310B">
        <w:rPr>
          <w:sz w:val="24"/>
          <w:szCs w:val="24"/>
        </w:rPr>
        <w:t>During 2018-19 Ofsted inspected Bradford Council Children’s Services and found them to be inadequate.  Other members of the Board have said that they were aware of practice deficits and did seek to draw attention to them.  Their view is that these were not sufficiently listened to. A challenge for us for the future is to ensure we recognise that a failure of a significant part of the system is in essence a failure for the whole system and that it is through sharing the problems and working together on them that we are most likely to see progress.  To this end, an independently chaired Improvement Board has been established, with multi-agency representation, and all agencies have committed to being partners in the improvement process.</w:t>
      </w:r>
    </w:p>
    <w:p w:rsidR="00331F2A" w:rsidRDefault="00331F2A" w:rsidP="00F37AC1">
      <w:pPr>
        <w:spacing w:line="240" w:lineRule="auto"/>
        <w:jc w:val="both"/>
        <w:rPr>
          <w:rFonts w:cs="Arial"/>
          <w:sz w:val="24"/>
          <w:szCs w:val="24"/>
        </w:rPr>
      </w:pPr>
      <w:r>
        <w:rPr>
          <w:rFonts w:cs="Arial"/>
          <w:sz w:val="24"/>
          <w:szCs w:val="24"/>
        </w:rPr>
        <w:t>Following on from the inspection we have seen big changes in the nature and volume of service support for children and their families.  Children Social Care have seen big increases in contacts, referrals and child protection investigations.  There have been increases in the number of children being supported on a Child Protection Plan and needing to</w:t>
      </w:r>
      <w:r w:rsidR="003D3935">
        <w:rPr>
          <w:rFonts w:cs="Arial"/>
          <w:sz w:val="24"/>
          <w:szCs w:val="24"/>
        </w:rPr>
        <w:t xml:space="preserve"> </w:t>
      </w:r>
      <w:r>
        <w:rPr>
          <w:rFonts w:cs="Arial"/>
          <w:sz w:val="24"/>
          <w:szCs w:val="24"/>
        </w:rPr>
        <w:t>be looked after by the council (in care).  While numbers have increased, analysis shows these to still</w:t>
      </w:r>
      <w:r w:rsidR="003D3935">
        <w:rPr>
          <w:rFonts w:cs="Arial"/>
          <w:sz w:val="24"/>
          <w:szCs w:val="24"/>
        </w:rPr>
        <w:t xml:space="preserve"> </w:t>
      </w:r>
      <w:r>
        <w:rPr>
          <w:rFonts w:cs="Arial"/>
          <w:sz w:val="24"/>
          <w:szCs w:val="24"/>
        </w:rPr>
        <w:t>be lower than similar areas and this may be because agencies have become more focussed on need rather than an actual increase in the numbers of children needing support.</w:t>
      </w:r>
    </w:p>
    <w:p w:rsidR="00331F2A" w:rsidRPr="00F07E88" w:rsidRDefault="00D46E43" w:rsidP="00F37AC1">
      <w:pPr>
        <w:spacing w:line="240" w:lineRule="auto"/>
        <w:jc w:val="both"/>
        <w:rPr>
          <w:rFonts w:cs="Arial"/>
          <w:sz w:val="24"/>
          <w:szCs w:val="24"/>
        </w:rPr>
      </w:pPr>
      <w:r>
        <w:rPr>
          <w:rFonts w:cs="Arial"/>
          <w:sz w:val="24"/>
          <w:szCs w:val="24"/>
        </w:rPr>
        <w:lastRenderedPageBreak/>
        <w:t>Compared with other areas, there are more children on a child protection plan for reasons of emotional abuse and physical abuse than the national average and fewer as a result of Neglect and sexual abuse.  More work needs to</w:t>
      </w:r>
      <w:r w:rsidR="00987969">
        <w:rPr>
          <w:rFonts w:cs="Arial"/>
          <w:sz w:val="24"/>
          <w:szCs w:val="24"/>
        </w:rPr>
        <w:t xml:space="preserve"> </w:t>
      </w:r>
      <w:r>
        <w:rPr>
          <w:rFonts w:cs="Arial"/>
          <w:sz w:val="24"/>
          <w:szCs w:val="24"/>
        </w:rPr>
        <w:t xml:space="preserve">be done to ensure the </w:t>
      </w:r>
      <w:r w:rsidR="00987969">
        <w:rPr>
          <w:rFonts w:cs="Arial"/>
          <w:sz w:val="24"/>
          <w:szCs w:val="24"/>
        </w:rPr>
        <w:t>n</w:t>
      </w:r>
      <w:r>
        <w:rPr>
          <w:rFonts w:cs="Arial"/>
          <w:sz w:val="24"/>
          <w:szCs w:val="24"/>
        </w:rPr>
        <w:t xml:space="preserve">eed for support is recognised where children are subject of neglect. </w:t>
      </w:r>
    </w:p>
    <w:p w:rsidR="00D54E50" w:rsidRPr="00F07E88" w:rsidRDefault="00D54E50" w:rsidP="00F37AC1">
      <w:pPr>
        <w:spacing w:line="240" w:lineRule="auto"/>
        <w:jc w:val="both"/>
        <w:rPr>
          <w:rFonts w:cs="Arial"/>
          <w:sz w:val="24"/>
          <w:szCs w:val="24"/>
        </w:rPr>
      </w:pPr>
      <w:r w:rsidRPr="00F07E88">
        <w:rPr>
          <w:rFonts w:cs="Arial"/>
          <w:sz w:val="24"/>
          <w:szCs w:val="24"/>
        </w:rPr>
        <w:t xml:space="preserve">The legal frameworks for multi-agency working to safeguard children changed in 2018-19 with new arrangements being established to replace the Bradford Safeguarding Children Board – now established as The Bradford Partnership. I am looking forward to seeing the Partnership develop and an additional degree of challenge is built into the new arrangements. </w:t>
      </w:r>
    </w:p>
    <w:p w:rsidR="00796866" w:rsidRDefault="00796866" w:rsidP="00F37AC1">
      <w:pPr>
        <w:spacing w:line="240" w:lineRule="auto"/>
        <w:jc w:val="both"/>
        <w:rPr>
          <w:rFonts w:cs="Arial"/>
          <w:sz w:val="24"/>
          <w:szCs w:val="24"/>
        </w:rPr>
      </w:pPr>
      <w:r w:rsidRPr="00F07E88">
        <w:rPr>
          <w:rFonts w:cs="Arial"/>
          <w:sz w:val="24"/>
          <w:szCs w:val="24"/>
        </w:rPr>
        <w:t>Work to safeguard children and support them and their families requires skill and commitment.  A</w:t>
      </w:r>
      <w:r w:rsidR="00F07E88" w:rsidRPr="00F07E88">
        <w:rPr>
          <w:rFonts w:cs="Arial"/>
          <w:sz w:val="24"/>
          <w:szCs w:val="24"/>
        </w:rPr>
        <w:t>l</w:t>
      </w:r>
      <w:r w:rsidRPr="00F07E88">
        <w:rPr>
          <w:rFonts w:cs="Arial"/>
          <w:sz w:val="24"/>
          <w:szCs w:val="24"/>
        </w:rPr>
        <w:t xml:space="preserve">though it is early days for me in the role of Chair and </w:t>
      </w:r>
      <w:proofErr w:type="spellStart"/>
      <w:r w:rsidRPr="00F07E88">
        <w:rPr>
          <w:rFonts w:cs="Arial"/>
          <w:sz w:val="24"/>
          <w:szCs w:val="24"/>
        </w:rPr>
        <w:t>Scrutineer</w:t>
      </w:r>
      <w:proofErr w:type="spellEnd"/>
      <w:r w:rsidRPr="00F07E88">
        <w:rPr>
          <w:rFonts w:cs="Arial"/>
          <w:sz w:val="24"/>
          <w:szCs w:val="24"/>
        </w:rPr>
        <w:t xml:space="preserve">, it is clear to me that professionals and volunteers in all agencies seek to provide a high quality </w:t>
      </w:r>
      <w:r w:rsidR="00F07E88" w:rsidRPr="00F07E88">
        <w:rPr>
          <w:rFonts w:cs="Arial"/>
          <w:sz w:val="24"/>
          <w:szCs w:val="24"/>
        </w:rPr>
        <w:t>service, often in difficult cir</w:t>
      </w:r>
      <w:r w:rsidRPr="00F07E88">
        <w:rPr>
          <w:rFonts w:cs="Arial"/>
          <w:sz w:val="24"/>
          <w:szCs w:val="24"/>
        </w:rPr>
        <w:t>cumstances and with shrinking</w:t>
      </w:r>
      <w:r w:rsidR="00F07E88" w:rsidRPr="00F07E88">
        <w:rPr>
          <w:rFonts w:cs="Arial"/>
          <w:sz w:val="24"/>
          <w:szCs w:val="24"/>
        </w:rPr>
        <w:t xml:space="preserve"> </w:t>
      </w:r>
      <w:r w:rsidRPr="00F07E88">
        <w:rPr>
          <w:rFonts w:cs="Arial"/>
          <w:sz w:val="24"/>
          <w:szCs w:val="24"/>
        </w:rPr>
        <w:t>resources and to them I want to give my thanks.</w:t>
      </w:r>
    </w:p>
    <w:p w:rsidR="00F07E88" w:rsidRDefault="00F07E88" w:rsidP="00F37AC1">
      <w:pPr>
        <w:jc w:val="center"/>
        <w:rPr>
          <w:rFonts w:ascii="Arial" w:hAnsi="Arial" w:cs="Arial"/>
          <w:sz w:val="24"/>
          <w:szCs w:val="24"/>
        </w:rPr>
      </w:pPr>
      <w:r>
        <w:rPr>
          <w:noProof/>
          <w:lang w:eastAsia="en-GB"/>
        </w:rPr>
        <w:drawing>
          <wp:inline distT="0" distB="0" distL="0" distR="0" wp14:anchorId="2B9D517F" wp14:editId="4D4C4D1A">
            <wp:extent cx="2130425" cy="772795"/>
            <wp:effectExtent l="0" t="0" r="3175" b="825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2130425" cy="772795"/>
                    </a:xfrm>
                    <a:prstGeom prst="rect">
                      <a:avLst/>
                    </a:prstGeom>
                  </pic:spPr>
                </pic:pic>
              </a:graphicData>
            </a:graphic>
          </wp:inline>
        </w:drawing>
      </w:r>
    </w:p>
    <w:p w:rsidR="00237B2A" w:rsidRDefault="00237B2A" w:rsidP="00F07E88">
      <w:pPr>
        <w:jc w:val="center"/>
        <w:rPr>
          <w:rFonts w:cs="Arial"/>
          <w:b/>
          <w:sz w:val="28"/>
          <w:szCs w:val="28"/>
        </w:rPr>
      </w:pPr>
    </w:p>
    <w:p w:rsidR="00ED3AC6" w:rsidRDefault="00ED3AC6">
      <w:pPr>
        <w:rPr>
          <w:rFonts w:cs="Arial"/>
          <w:b/>
          <w:sz w:val="28"/>
          <w:szCs w:val="28"/>
        </w:rPr>
      </w:pPr>
      <w:r>
        <w:rPr>
          <w:rFonts w:cs="Arial"/>
          <w:b/>
          <w:sz w:val="28"/>
          <w:szCs w:val="28"/>
        </w:rPr>
        <w:br w:type="page"/>
      </w:r>
    </w:p>
    <w:p w:rsidR="00E505D1" w:rsidRPr="00F07E88" w:rsidRDefault="00E505D1" w:rsidP="00E505D1">
      <w:pPr>
        <w:jc w:val="center"/>
        <w:rPr>
          <w:rFonts w:cs="Arial"/>
          <w:b/>
          <w:sz w:val="28"/>
          <w:szCs w:val="28"/>
        </w:rPr>
      </w:pPr>
      <w:r w:rsidRPr="00F07E88">
        <w:rPr>
          <w:rFonts w:cs="Arial"/>
          <w:b/>
          <w:sz w:val="28"/>
          <w:szCs w:val="28"/>
        </w:rPr>
        <w:lastRenderedPageBreak/>
        <w:t>Executive Summary</w:t>
      </w:r>
    </w:p>
    <w:p w:rsidR="00E505D1" w:rsidRPr="007A0086" w:rsidRDefault="00E505D1" w:rsidP="004323DF">
      <w:pPr>
        <w:spacing w:line="240" w:lineRule="auto"/>
        <w:jc w:val="both"/>
        <w:rPr>
          <w:rFonts w:cs="Arial"/>
          <w:sz w:val="24"/>
          <w:szCs w:val="24"/>
        </w:rPr>
      </w:pPr>
      <w:r w:rsidRPr="007A0086">
        <w:rPr>
          <w:rFonts w:cs="Arial"/>
          <w:sz w:val="24"/>
          <w:szCs w:val="24"/>
        </w:rPr>
        <w:t>Bradford continues to be enriched by its diversity with a comparatively large proportion of the population</w:t>
      </w:r>
      <w:r>
        <w:rPr>
          <w:rFonts w:cs="Arial"/>
          <w:sz w:val="24"/>
          <w:szCs w:val="24"/>
        </w:rPr>
        <w:t xml:space="preserve"> </w:t>
      </w:r>
      <w:r w:rsidR="001E5C38">
        <w:rPr>
          <w:rFonts w:cs="Arial"/>
          <w:sz w:val="24"/>
          <w:szCs w:val="24"/>
        </w:rPr>
        <w:t xml:space="preserve">(26%) </w:t>
      </w:r>
      <w:r w:rsidRPr="007A0086">
        <w:rPr>
          <w:rFonts w:cs="Arial"/>
          <w:sz w:val="24"/>
          <w:szCs w:val="24"/>
        </w:rPr>
        <w:t xml:space="preserve">under </w:t>
      </w:r>
      <w:r>
        <w:rPr>
          <w:rFonts w:cs="Arial"/>
          <w:sz w:val="24"/>
          <w:szCs w:val="24"/>
        </w:rPr>
        <w:t xml:space="preserve">the </w:t>
      </w:r>
      <w:r w:rsidRPr="007A0086">
        <w:rPr>
          <w:rFonts w:cs="Arial"/>
          <w:sz w:val="24"/>
          <w:szCs w:val="24"/>
        </w:rPr>
        <w:t>age</w:t>
      </w:r>
      <w:r>
        <w:rPr>
          <w:rFonts w:cs="Arial"/>
          <w:sz w:val="24"/>
          <w:szCs w:val="24"/>
        </w:rPr>
        <w:t xml:space="preserve"> of 18</w:t>
      </w:r>
      <w:r w:rsidRPr="007A0086">
        <w:rPr>
          <w:rFonts w:cs="Arial"/>
          <w:sz w:val="24"/>
          <w:szCs w:val="24"/>
        </w:rPr>
        <w:t>. Partners recognise that all children need to be protected from harm and risk and this is extended beyond their home and family relations</w:t>
      </w:r>
      <w:r w:rsidR="00ED3AC6">
        <w:rPr>
          <w:rFonts w:cs="Arial"/>
          <w:sz w:val="24"/>
          <w:szCs w:val="24"/>
        </w:rPr>
        <w:t>hips</w:t>
      </w:r>
      <w:r w:rsidRPr="007A0086">
        <w:rPr>
          <w:rFonts w:cs="Arial"/>
          <w:sz w:val="24"/>
          <w:szCs w:val="24"/>
        </w:rPr>
        <w:t xml:space="preserve">. There is a greater understanding of the risks from more sophisticated methods of exploitation including the on-going challenges around on-line exploitation. </w:t>
      </w:r>
    </w:p>
    <w:p w:rsidR="00E505D1" w:rsidRDefault="00E505D1" w:rsidP="004323DF">
      <w:pPr>
        <w:spacing w:line="240" w:lineRule="auto"/>
        <w:jc w:val="both"/>
        <w:rPr>
          <w:rFonts w:cs="Arial"/>
          <w:sz w:val="24"/>
          <w:szCs w:val="24"/>
        </w:rPr>
      </w:pPr>
      <w:r w:rsidRPr="007A0086">
        <w:rPr>
          <w:rFonts w:cs="Arial"/>
          <w:sz w:val="24"/>
          <w:szCs w:val="24"/>
        </w:rPr>
        <w:t xml:space="preserve">Safeguarding data highlighted that there were over </w:t>
      </w:r>
      <w:r w:rsidR="00987969" w:rsidRPr="00951903">
        <w:rPr>
          <w:rFonts w:cs="Arial"/>
          <w:sz w:val="24"/>
          <w:szCs w:val="24"/>
        </w:rPr>
        <w:t>33</w:t>
      </w:r>
      <w:r w:rsidRPr="00951903">
        <w:rPr>
          <w:rFonts w:cs="Arial"/>
          <w:sz w:val="24"/>
          <w:szCs w:val="24"/>
        </w:rPr>
        <w:t>000</w:t>
      </w:r>
      <w:r w:rsidRPr="007A0086">
        <w:rPr>
          <w:rFonts w:cs="Arial"/>
          <w:sz w:val="24"/>
          <w:szCs w:val="24"/>
        </w:rPr>
        <w:t xml:space="preserve"> contacts to Childrens Social Care</w:t>
      </w:r>
      <w:r w:rsidR="00ED3AC6">
        <w:rPr>
          <w:rFonts w:cs="Arial"/>
          <w:sz w:val="24"/>
          <w:szCs w:val="24"/>
        </w:rPr>
        <w:t xml:space="preserve"> in 2018-19</w:t>
      </w:r>
      <w:r w:rsidRPr="007A0086">
        <w:rPr>
          <w:rFonts w:cs="Arial"/>
          <w:sz w:val="24"/>
          <w:szCs w:val="24"/>
        </w:rPr>
        <w:t xml:space="preserve">. This led to </w:t>
      </w:r>
      <w:r w:rsidRPr="00951903">
        <w:rPr>
          <w:rFonts w:cs="Arial"/>
          <w:sz w:val="24"/>
          <w:szCs w:val="24"/>
        </w:rPr>
        <w:t>over 8000</w:t>
      </w:r>
      <w:r w:rsidRPr="007A0086">
        <w:rPr>
          <w:rFonts w:cs="Arial"/>
          <w:sz w:val="24"/>
          <w:szCs w:val="24"/>
        </w:rPr>
        <w:t xml:space="preserve"> referrals, 1200 higher than the previous year. Over 4,400 children were the subject of child protection investigations, up a 1000</w:t>
      </w:r>
      <w:r w:rsidR="00ED3AC6">
        <w:rPr>
          <w:rFonts w:cs="Arial"/>
          <w:sz w:val="24"/>
          <w:szCs w:val="24"/>
        </w:rPr>
        <w:t>.  O</w:t>
      </w:r>
      <w:r w:rsidRPr="007A0086">
        <w:rPr>
          <w:rFonts w:cs="Arial"/>
          <w:sz w:val="24"/>
          <w:szCs w:val="24"/>
        </w:rPr>
        <w:t xml:space="preserve">ver 1,100 children </w:t>
      </w:r>
      <w:r w:rsidR="00ED3AC6">
        <w:rPr>
          <w:rFonts w:cs="Arial"/>
          <w:sz w:val="24"/>
          <w:szCs w:val="24"/>
        </w:rPr>
        <w:t>w</w:t>
      </w:r>
      <w:r w:rsidRPr="007A0086">
        <w:rPr>
          <w:rFonts w:cs="Arial"/>
          <w:sz w:val="24"/>
          <w:szCs w:val="24"/>
        </w:rPr>
        <w:t xml:space="preserve">ere subject of </w:t>
      </w:r>
      <w:r w:rsidR="00ED3AC6">
        <w:rPr>
          <w:rFonts w:cs="Arial"/>
          <w:sz w:val="24"/>
          <w:szCs w:val="24"/>
        </w:rPr>
        <w:t xml:space="preserve">an </w:t>
      </w:r>
      <w:r w:rsidRPr="007A0086">
        <w:rPr>
          <w:rFonts w:cs="Arial"/>
          <w:sz w:val="24"/>
          <w:szCs w:val="24"/>
        </w:rPr>
        <w:t xml:space="preserve">Initial Child Protection </w:t>
      </w:r>
      <w:r w:rsidR="00ED3AC6">
        <w:rPr>
          <w:rFonts w:cs="Arial"/>
          <w:sz w:val="24"/>
          <w:szCs w:val="24"/>
        </w:rPr>
        <w:t>C</w:t>
      </w:r>
      <w:r w:rsidRPr="007A0086">
        <w:rPr>
          <w:rFonts w:cs="Arial"/>
          <w:sz w:val="24"/>
          <w:szCs w:val="24"/>
        </w:rPr>
        <w:t>ase Conference</w:t>
      </w:r>
      <w:r w:rsidR="00ED3AC6">
        <w:rPr>
          <w:rFonts w:cs="Arial"/>
          <w:sz w:val="24"/>
          <w:szCs w:val="24"/>
        </w:rPr>
        <w:t>,</w:t>
      </w:r>
      <w:r w:rsidRPr="007A0086">
        <w:rPr>
          <w:rFonts w:cs="Arial"/>
          <w:sz w:val="24"/>
          <w:szCs w:val="24"/>
        </w:rPr>
        <w:t xml:space="preserve"> which was an increase of 566. Finally in March 2019, there were 867 children subject to </w:t>
      </w:r>
      <w:r w:rsidR="00ED3AC6">
        <w:rPr>
          <w:rFonts w:cs="Arial"/>
          <w:sz w:val="24"/>
          <w:szCs w:val="24"/>
        </w:rPr>
        <w:t xml:space="preserve">a </w:t>
      </w:r>
      <w:r w:rsidRPr="007A0086">
        <w:rPr>
          <w:rFonts w:cs="Arial"/>
          <w:sz w:val="24"/>
          <w:szCs w:val="24"/>
        </w:rPr>
        <w:t xml:space="preserve">Child Protection Plan, an increase of nearly 300 from the previous year. </w:t>
      </w:r>
      <w:r w:rsidR="00ED3AC6">
        <w:rPr>
          <w:rFonts w:cs="Arial"/>
          <w:sz w:val="24"/>
          <w:szCs w:val="24"/>
        </w:rPr>
        <w:t>In all these cases there is multi-agency working and providing timely and effective services can</w:t>
      </w:r>
      <w:r w:rsidR="00987969">
        <w:rPr>
          <w:rFonts w:cs="Arial"/>
          <w:sz w:val="24"/>
          <w:szCs w:val="24"/>
        </w:rPr>
        <w:t xml:space="preserve"> </w:t>
      </w:r>
      <w:r w:rsidR="00ED3AC6">
        <w:rPr>
          <w:rFonts w:cs="Arial"/>
          <w:sz w:val="24"/>
          <w:szCs w:val="24"/>
        </w:rPr>
        <w:t>be a significant challenge.</w:t>
      </w:r>
    </w:p>
    <w:p w:rsidR="00E505D1" w:rsidRPr="007A0086" w:rsidRDefault="00E505D1" w:rsidP="004323DF">
      <w:pPr>
        <w:spacing w:line="240" w:lineRule="auto"/>
        <w:jc w:val="both"/>
        <w:rPr>
          <w:rFonts w:cs="Arial"/>
          <w:sz w:val="24"/>
          <w:szCs w:val="24"/>
        </w:rPr>
      </w:pPr>
      <w:r>
        <w:rPr>
          <w:rFonts w:cs="Arial"/>
          <w:sz w:val="24"/>
          <w:szCs w:val="24"/>
        </w:rPr>
        <w:t xml:space="preserve">In October 2018, </w:t>
      </w:r>
      <w:r w:rsidRPr="007A0086">
        <w:rPr>
          <w:rFonts w:cs="Arial"/>
          <w:sz w:val="24"/>
          <w:szCs w:val="24"/>
        </w:rPr>
        <w:t>Bradford Council Children’s Services</w:t>
      </w:r>
      <w:r>
        <w:rPr>
          <w:rFonts w:cs="Arial"/>
          <w:sz w:val="24"/>
          <w:szCs w:val="24"/>
        </w:rPr>
        <w:t xml:space="preserve"> were </w:t>
      </w:r>
      <w:r w:rsidRPr="007A0086">
        <w:rPr>
          <w:rFonts w:cs="Arial"/>
          <w:sz w:val="24"/>
          <w:szCs w:val="24"/>
        </w:rPr>
        <w:t>graded inadequate</w:t>
      </w:r>
      <w:r>
        <w:rPr>
          <w:rFonts w:cs="Arial"/>
          <w:sz w:val="24"/>
          <w:szCs w:val="24"/>
        </w:rPr>
        <w:t xml:space="preserve"> by Ofsted</w:t>
      </w:r>
      <w:r w:rsidRPr="007A0086">
        <w:rPr>
          <w:rFonts w:cs="Arial"/>
          <w:sz w:val="24"/>
          <w:szCs w:val="24"/>
        </w:rPr>
        <w:t xml:space="preserve">. In support of the Local Authority, the </w:t>
      </w:r>
      <w:r w:rsidR="00ED3AC6">
        <w:rPr>
          <w:rFonts w:cs="Arial"/>
          <w:sz w:val="24"/>
          <w:szCs w:val="24"/>
        </w:rPr>
        <w:t>Bradford Safeguarding Children Board (</w:t>
      </w:r>
      <w:r w:rsidRPr="007A0086">
        <w:rPr>
          <w:rFonts w:cs="Arial"/>
          <w:sz w:val="24"/>
          <w:szCs w:val="24"/>
        </w:rPr>
        <w:t>BSCB</w:t>
      </w:r>
      <w:r w:rsidR="00ED3AC6">
        <w:rPr>
          <w:rFonts w:cs="Arial"/>
          <w:sz w:val="24"/>
          <w:szCs w:val="24"/>
        </w:rPr>
        <w:t>), now the Bradford Partnership (TBP),</w:t>
      </w:r>
      <w:r w:rsidR="004902C1">
        <w:rPr>
          <w:rFonts w:cs="Arial"/>
          <w:sz w:val="24"/>
          <w:szCs w:val="24"/>
        </w:rPr>
        <w:t xml:space="preserve"> </w:t>
      </w:r>
      <w:r w:rsidR="00ED3AC6">
        <w:rPr>
          <w:rFonts w:cs="Arial"/>
          <w:sz w:val="24"/>
          <w:szCs w:val="24"/>
        </w:rPr>
        <w:t>continues to play its part</w:t>
      </w:r>
      <w:r w:rsidR="00987969">
        <w:rPr>
          <w:rFonts w:cs="Arial"/>
          <w:sz w:val="24"/>
          <w:szCs w:val="24"/>
        </w:rPr>
        <w:t xml:space="preserve"> </w:t>
      </w:r>
      <w:r w:rsidR="00ED3AC6">
        <w:rPr>
          <w:rFonts w:cs="Arial"/>
          <w:sz w:val="24"/>
          <w:szCs w:val="24"/>
        </w:rPr>
        <w:t xml:space="preserve">in </w:t>
      </w:r>
      <w:r w:rsidRPr="007A0086">
        <w:rPr>
          <w:rFonts w:cs="Arial"/>
          <w:sz w:val="24"/>
          <w:szCs w:val="24"/>
        </w:rPr>
        <w:t>coordinat</w:t>
      </w:r>
      <w:r w:rsidR="00ED3AC6">
        <w:rPr>
          <w:rFonts w:cs="Arial"/>
          <w:sz w:val="24"/>
          <w:szCs w:val="24"/>
        </w:rPr>
        <w:t>ing</w:t>
      </w:r>
      <w:r w:rsidRPr="007A0086">
        <w:rPr>
          <w:rFonts w:cs="Arial"/>
          <w:sz w:val="24"/>
          <w:szCs w:val="24"/>
        </w:rPr>
        <w:t xml:space="preserve"> </w:t>
      </w:r>
      <w:r w:rsidR="00ED3AC6">
        <w:rPr>
          <w:rFonts w:cs="Arial"/>
          <w:sz w:val="24"/>
          <w:szCs w:val="24"/>
        </w:rPr>
        <w:t>multi-agency work</w:t>
      </w:r>
      <w:r w:rsidRPr="007A0086">
        <w:rPr>
          <w:rFonts w:cs="Arial"/>
          <w:sz w:val="24"/>
          <w:szCs w:val="24"/>
        </w:rPr>
        <w:t xml:space="preserve"> as part of the Children Services Improvement </w:t>
      </w:r>
      <w:r w:rsidR="00ED3AC6">
        <w:rPr>
          <w:rFonts w:cs="Arial"/>
          <w:sz w:val="24"/>
          <w:szCs w:val="24"/>
        </w:rPr>
        <w:t>P</w:t>
      </w:r>
      <w:r w:rsidRPr="007A0086">
        <w:rPr>
          <w:rFonts w:cs="Arial"/>
          <w:sz w:val="24"/>
          <w:szCs w:val="24"/>
        </w:rPr>
        <w:t xml:space="preserve">lan. This </w:t>
      </w:r>
      <w:r w:rsidR="00ED3AC6">
        <w:rPr>
          <w:rFonts w:cs="Arial"/>
          <w:sz w:val="24"/>
          <w:szCs w:val="24"/>
        </w:rPr>
        <w:t xml:space="preserve">has </w:t>
      </w:r>
      <w:r w:rsidRPr="007A0086">
        <w:rPr>
          <w:rFonts w:cs="Arial"/>
          <w:sz w:val="24"/>
          <w:szCs w:val="24"/>
        </w:rPr>
        <w:t xml:space="preserve">ranged from oversight, scrutiny and </w:t>
      </w:r>
      <w:r w:rsidR="00ED3AC6" w:rsidRPr="007A0086">
        <w:rPr>
          <w:rFonts w:cs="Arial"/>
          <w:sz w:val="24"/>
          <w:szCs w:val="24"/>
        </w:rPr>
        <w:t>challenge</w:t>
      </w:r>
      <w:r w:rsidR="00987969">
        <w:rPr>
          <w:rFonts w:cs="Arial"/>
          <w:sz w:val="24"/>
          <w:szCs w:val="24"/>
        </w:rPr>
        <w:t xml:space="preserve"> </w:t>
      </w:r>
      <w:r w:rsidR="00ED3AC6">
        <w:rPr>
          <w:rFonts w:cs="Arial"/>
          <w:sz w:val="24"/>
          <w:szCs w:val="24"/>
        </w:rPr>
        <w:t xml:space="preserve">of some agencies </w:t>
      </w:r>
      <w:r w:rsidRPr="007A0086">
        <w:rPr>
          <w:rFonts w:cs="Arial"/>
          <w:sz w:val="24"/>
          <w:szCs w:val="24"/>
        </w:rPr>
        <w:t>to the development of multi-agency policies and procedures</w:t>
      </w:r>
      <w:r w:rsidR="00ED3AC6">
        <w:rPr>
          <w:rFonts w:cs="Arial"/>
          <w:sz w:val="24"/>
          <w:szCs w:val="24"/>
        </w:rPr>
        <w:t xml:space="preserve">, </w:t>
      </w:r>
      <w:r w:rsidRPr="007A0086">
        <w:rPr>
          <w:rFonts w:cs="Arial"/>
          <w:sz w:val="24"/>
          <w:szCs w:val="24"/>
        </w:rPr>
        <w:t>linked training</w:t>
      </w:r>
      <w:r w:rsidR="00ED3AC6">
        <w:rPr>
          <w:rFonts w:cs="Arial"/>
          <w:sz w:val="24"/>
          <w:szCs w:val="24"/>
        </w:rPr>
        <w:t>,</w:t>
      </w:r>
      <w:r w:rsidRPr="007A0086">
        <w:rPr>
          <w:rFonts w:cs="Arial"/>
          <w:sz w:val="24"/>
          <w:szCs w:val="24"/>
        </w:rPr>
        <w:t xml:space="preserve"> and also communication across all partners. The partnership conducted 3 multi agency challenge panels</w:t>
      </w:r>
      <w:r w:rsidR="001E5C38">
        <w:rPr>
          <w:rFonts w:cs="Arial"/>
          <w:sz w:val="24"/>
          <w:szCs w:val="24"/>
        </w:rPr>
        <w:t xml:space="preserve"> in 2018/</w:t>
      </w:r>
      <w:r w:rsidR="00ED3AC6">
        <w:rPr>
          <w:rFonts w:cs="Arial"/>
          <w:sz w:val="24"/>
          <w:szCs w:val="24"/>
        </w:rPr>
        <w:t>19</w:t>
      </w:r>
      <w:r w:rsidRPr="007A0086">
        <w:rPr>
          <w:rFonts w:cs="Arial"/>
          <w:sz w:val="24"/>
          <w:szCs w:val="24"/>
        </w:rPr>
        <w:t xml:space="preserve"> and future panels will continue to support the improvement activity. </w:t>
      </w:r>
      <w:r>
        <w:rPr>
          <w:rFonts w:cs="Arial"/>
          <w:sz w:val="24"/>
          <w:szCs w:val="24"/>
        </w:rPr>
        <w:t xml:space="preserve">Partners also contributed to the development of a neglect strategy and toolkit and initial work began on the Threshold and Referral protocols. </w:t>
      </w:r>
    </w:p>
    <w:p w:rsidR="00E505D1" w:rsidRDefault="00E505D1" w:rsidP="004323DF">
      <w:pPr>
        <w:spacing w:line="240" w:lineRule="auto"/>
        <w:jc w:val="both"/>
        <w:rPr>
          <w:rFonts w:cs="Arial"/>
          <w:sz w:val="24"/>
          <w:szCs w:val="24"/>
        </w:rPr>
      </w:pPr>
      <w:r>
        <w:rPr>
          <w:rFonts w:cs="Arial"/>
          <w:sz w:val="24"/>
          <w:szCs w:val="24"/>
        </w:rPr>
        <w:t>P</w:t>
      </w:r>
      <w:r w:rsidRPr="007A0086">
        <w:rPr>
          <w:rFonts w:cs="Arial"/>
          <w:sz w:val="24"/>
          <w:szCs w:val="24"/>
        </w:rPr>
        <w:t>artners continue</w:t>
      </w:r>
      <w:r>
        <w:rPr>
          <w:rFonts w:cs="Arial"/>
          <w:sz w:val="24"/>
          <w:szCs w:val="24"/>
        </w:rPr>
        <w:t>d</w:t>
      </w:r>
      <w:r w:rsidRPr="007A0086">
        <w:rPr>
          <w:rFonts w:cs="Arial"/>
          <w:sz w:val="24"/>
          <w:szCs w:val="24"/>
        </w:rPr>
        <w:t xml:space="preserve"> to promote learning and during the year</w:t>
      </w:r>
      <w:r w:rsidR="00B57E82">
        <w:rPr>
          <w:rFonts w:cs="Arial"/>
          <w:sz w:val="24"/>
          <w:szCs w:val="24"/>
        </w:rPr>
        <w:t xml:space="preserve"> we</w:t>
      </w:r>
      <w:r w:rsidRPr="007A0086">
        <w:rPr>
          <w:rFonts w:cs="Arial"/>
          <w:sz w:val="24"/>
          <w:szCs w:val="24"/>
        </w:rPr>
        <w:t xml:space="preserve"> published 2 lessons learnt reviews and also worked with another Local Authority on a Serious Case Review, which has yet to be published. Learning </w:t>
      </w:r>
      <w:r w:rsidR="00B57E82">
        <w:rPr>
          <w:rFonts w:cs="Arial"/>
          <w:sz w:val="24"/>
          <w:szCs w:val="24"/>
        </w:rPr>
        <w:t xml:space="preserve">informed the themes for the multi-agency audits and also led to </w:t>
      </w:r>
      <w:r w:rsidRPr="007A0086">
        <w:rPr>
          <w:rFonts w:cs="Arial"/>
          <w:sz w:val="24"/>
          <w:szCs w:val="24"/>
        </w:rPr>
        <w:t xml:space="preserve"> a revision of the pre-birth assessment policy. </w:t>
      </w:r>
      <w:r>
        <w:rPr>
          <w:rFonts w:cs="Arial"/>
          <w:sz w:val="24"/>
          <w:szCs w:val="24"/>
        </w:rPr>
        <w:t xml:space="preserve">. </w:t>
      </w:r>
    </w:p>
    <w:p w:rsidR="00E505D1" w:rsidRDefault="00E505D1" w:rsidP="004323DF">
      <w:pPr>
        <w:spacing w:line="240" w:lineRule="auto"/>
        <w:jc w:val="both"/>
        <w:rPr>
          <w:rFonts w:cs="Arial"/>
          <w:sz w:val="24"/>
          <w:szCs w:val="24"/>
        </w:rPr>
      </w:pPr>
      <w:r>
        <w:rPr>
          <w:rFonts w:cs="Arial"/>
          <w:sz w:val="24"/>
          <w:szCs w:val="24"/>
        </w:rPr>
        <w:t xml:space="preserve">Multi-agency training continues to </w:t>
      </w:r>
      <w:r w:rsidR="00B57E82">
        <w:rPr>
          <w:rFonts w:cs="Arial"/>
          <w:sz w:val="24"/>
          <w:szCs w:val="24"/>
        </w:rPr>
        <w:t>be delivered</w:t>
      </w:r>
      <w:r>
        <w:rPr>
          <w:rFonts w:cs="Arial"/>
          <w:sz w:val="24"/>
          <w:szCs w:val="24"/>
        </w:rPr>
        <w:t xml:space="preserve"> across a wide variety of topics using various methods of delivery. The training programme included a total of 1738 places and 2580 learners registered for e-learning. The seventh </w:t>
      </w:r>
      <w:r w:rsidR="00B57E82">
        <w:rPr>
          <w:rFonts w:cs="Arial"/>
          <w:sz w:val="24"/>
          <w:szCs w:val="24"/>
        </w:rPr>
        <w:t>A</w:t>
      </w:r>
      <w:r>
        <w:rPr>
          <w:rFonts w:cs="Arial"/>
          <w:sz w:val="24"/>
          <w:szCs w:val="24"/>
        </w:rPr>
        <w:t xml:space="preserve">nnual Safeguarding </w:t>
      </w:r>
      <w:r w:rsidR="00B57E82">
        <w:rPr>
          <w:rFonts w:cs="Arial"/>
          <w:sz w:val="24"/>
          <w:szCs w:val="24"/>
        </w:rPr>
        <w:t>W</w:t>
      </w:r>
      <w:r>
        <w:rPr>
          <w:rFonts w:cs="Arial"/>
          <w:sz w:val="24"/>
          <w:szCs w:val="24"/>
        </w:rPr>
        <w:t xml:space="preserve">eek </w:t>
      </w:r>
      <w:r w:rsidR="00B57E82">
        <w:rPr>
          <w:rFonts w:cs="Arial"/>
          <w:sz w:val="24"/>
          <w:szCs w:val="24"/>
        </w:rPr>
        <w:t>was</w:t>
      </w:r>
      <w:r>
        <w:rPr>
          <w:rFonts w:cs="Arial"/>
          <w:sz w:val="24"/>
          <w:szCs w:val="24"/>
        </w:rPr>
        <w:t xml:space="preserve"> a resounding success with over 60 events. This year also marked the introduction of learning events across the Strategic Boards</w:t>
      </w:r>
      <w:r w:rsidR="001929E8">
        <w:rPr>
          <w:rFonts w:cs="Arial"/>
          <w:sz w:val="24"/>
          <w:szCs w:val="24"/>
        </w:rPr>
        <w:t xml:space="preserve"> including the Community Safety Partnership and the Bradford Safeguarding Adults Board</w:t>
      </w:r>
      <w:r>
        <w:rPr>
          <w:rFonts w:cs="Arial"/>
          <w:sz w:val="24"/>
          <w:szCs w:val="24"/>
        </w:rPr>
        <w:t xml:space="preserve"> which highlighted learning from Serious Case Reviews and Domestic Homicide Reviews. </w:t>
      </w:r>
    </w:p>
    <w:p w:rsidR="00E505D1" w:rsidRDefault="00E505D1" w:rsidP="004323DF">
      <w:pPr>
        <w:spacing w:line="240" w:lineRule="auto"/>
        <w:jc w:val="both"/>
        <w:rPr>
          <w:rFonts w:cs="Arial"/>
          <w:sz w:val="24"/>
          <w:szCs w:val="24"/>
        </w:rPr>
      </w:pPr>
      <w:r w:rsidRPr="007A0086">
        <w:rPr>
          <w:rFonts w:cs="Arial"/>
          <w:sz w:val="24"/>
          <w:szCs w:val="24"/>
        </w:rPr>
        <w:t xml:space="preserve">During the year, in line with other Local Authorities, the BSCB </w:t>
      </w:r>
      <w:r>
        <w:rPr>
          <w:rFonts w:cs="Arial"/>
          <w:sz w:val="24"/>
          <w:szCs w:val="24"/>
        </w:rPr>
        <w:t xml:space="preserve">formulated plans to </w:t>
      </w:r>
      <w:r w:rsidR="00B57E82">
        <w:rPr>
          <w:rFonts w:cs="Arial"/>
          <w:sz w:val="24"/>
          <w:szCs w:val="24"/>
        </w:rPr>
        <w:t>establish</w:t>
      </w:r>
      <w:r>
        <w:rPr>
          <w:rFonts w:cs="Arial"/>
          <w:sz w:val="24"/>
          <w:szCs w:val="24"/>
        </w:rPr>
        <w:t xml:space="preserve"> new arrangements to come into force during the 2019</w:t>
      </w:r>
      <w:r w:rsidR="001E5C38">
        <w:rPr>
          <w:rFonts w:cs="Arial"/>
          <w:sz w:val="24"/>
          <w:szCs w:val="24"/>
        </w:rPr>
        <w:t>/</w:t>
      </w:r>
      <w:r w:rsidR="00987969">
        <w:rPr>
          <w:rFonts w:cs="Arial"/>
          <w:sz w:val="24"/>
          <w:szCs w:val="24"/>
        </w:rPr>
        <w:t>20</w:t>
      </w:r>
      <w:r>
        <w:rPr>
          <w:rFonts w:cs="Arial"/>
          <w:sz w:val="24"/>
          <w:szCs w:val="24"/>
        </w:rPr>
        <w:t>20 period</w:t>
      </w:r>
      <w:r w:rsidRPr="007A0086">
        <w:rPr>
          <w:rFonts w:cs="Arial"/>
          <w:sz w:val="24"/>
          <w:szCs w:val="24"/>
        </w:rPr>
        <w:t>. Working Together 2018 outlined the guidance for safeguarding arrangements and in September</w:t>
      </w:r>
      <w:r>
        <w:rPr>
          <w:rFonts w:cs="Arial"/>
          <w:sz w:val="24"/>
          <w:szCs w:val="24"/>
        </w:rPr>
        <w:t xml:space="preserve"> 2019</w:t>
      </w:r>
      <w:r w:rsidR="003D3935">
        <w:rPr>
          <w:rFonts w:cs="Arial"/>
          <w:sz w:val="24"/>
          <w:szCs w:val="24"/>
        </w:rPr>
        <w:t xml:space="preserve"> </w:t>
      </w:r>
      <w:r w:rsidR="00B57E82">
        <w:rPr>
          <w:rFonts w:cs="Arial"/>
          <w:sz w:val="24"/>
          <w:szCs w:val="24"/>
        </w:rPr>
        <w:t>”T</w:t>
      </w:r>
      <w:r w:rsidRPr="007A0086">
        <w:rPr>
          <w:rFonts w:cs="Arial"/>
          <w:sz w:val="24"/>
          <w:szCs w:val="24"/>
        </w:rPr>
        <w:t>he Bradford Partnership – Working Together to Safeguard Children</w:t>
      </w:r>
      <w:r w:rsidR="00B57E82">
        <w:rPr>
          <w:rFonts w:cs="Arial"/>
          <w:sz w:val="24"/>
          <w:szCs w:val="24"/>
        </w:rPr>
        <w:t>”</w:t>
      </w:r>
      <w:r w:rsidRPr="007A0086">
        <w:rPr>
          <w:rFonts w:cs="Arial"/>
          <w:sz w:val="24"/>
          <w:szCs w:val="24"/>
        </w:rPr>
        <w:t xml:space="preserve"> was formed. The Business Units from the BSCB and the Safeguarding Adults Board combined, improving synergy and consistency of approach. The new structure and plan on a</w:t>
      </w:r>
      <w:r>
        <w:rPr>
          <w:rFonts w:cs="Arial"/>
          <w:sz w:val="24"/>
          <w:szCs w:val="24"/>
        </w:rPr>
        <w:t xml:space="preserve"> </w:t>
      </w:r>
      <w:r w:rsidRPr="007A0086">
        <w:rPr>
          <w:rFonts w:cs="Arial"/>
          <w:sz w:val="24"/>
          <w:szCs w:val="24"/>
        </w:rPr>
        <w:t>page reflects the changes to the partnership arr</w:t>
      </w:r>
      <w:r>
        <w:rPr>
          <w:rFonts w:cs="Arial"/>
          <w:sz w:val="24"/>
          <w:szCs w:val="24"/>
        </w:rPr>
        <w:t>angements, both the structure for 2018</w:t>
      </w:r>
      <w:r w:rsidR="00161125">
        <w:rPr>
          <w:rFonts w:cs="Arial"/>
          <w:sz w:val="24"/>
          <w:szCs w:val="24"/>
        </w:rPr>
        <w:t>/</w:t>
      </w:r>
      <w:r>
        <w:rPr>
          <w:rFonts w:cs="Arial"/>
          <w:sz w:val="24"/>
          <w:szCs w:val="24"/>
        </w:rPr>
        <w:t>19 and the</w:t>
      </w:r>
      <w:r w:rsidR="00161125">
        <w:rPr>
          <w:rFonts w:cs="Arial"/>
          <w:sz w:val="24"/>
          <w:szCs w:val="24"/>
        </w:rPr>
        <w:t xml:space="preserve"> structure supporting the</w:t>
      </w:r>
      <w:r>
        <w:rPr>
          <w:rFonts w:cs="Arial"/>
          <w:sz w:val="24"/>
          <w:szCs w:val="24"/>
        </w:rPr>
        <w:t xml:space="preserve"> new arrangements are shown below.</w:t>
      </w:r>
      <w:r w:rsidR="00161125">
        <w:rPr>
          <w:rFonts w:cs="Arial"/>
          <w:sz w:val="24"/>
          <w:szCs w:val="24"/>
        </w:rPr>
        <w:t xml:space="preserve"> </w:t>
      </w:r>
    </w:p>
    <w:p w:rsidR="00E505D1" w:rsidRDefault="00E505D1" w:rsidP="004323DF">
      <w:pPr>
        <w:spacing w:line="240" w:lineRule="auto"/>
        <w:jc w:val="both"/>
        <w:rPr>
          <w:rFonts w:cs="Arial"/>
          <w:sz w:val="24"/>
          <w:szCs w:val="24"/>
        </w:rPr>
      </w:pPr>
      <w:r>
        <w:rPr>
          <w:rFonts w:cs="Arial"/>
          <w:sz w:val="24"/>
          <w:szCs w:val="24"/>
        </w:rPr>
        <w:lastRenderedPageBreak/>
        <w:t xml:space="preserve">Bradford continues to develop collaborative work with other Strategic Boards and amongst the sub-groups. The Risk and Vulnerabilities sub-groups now includes all complex safeguarding themes, linking with the West Yorkshire group. The Communications and Engagement Group continues to increase its membership and influence and expertise to raise awareness and support for professionals and communities. </w:t>
      </w:r>
    </w:p>
    <w:p w:rsidR="00E505D1" w:rsidRDefault="00E505D1" w:rsidP="004323DF">
      <w:pPr>
        <w:spacing w:line="240" w:lineRule="auto"/>
        <w:jc w:val="both"/>
        <w:rPr>
          <w:rFonts w:cs="Arial"/>
          <w:sz w:val="24"/>
          <w:szCs w:val="24"/>
        </w:rPr>
      </w:pPr>
      <w:r>
        <w:rPr>
          <w:rFonts w:cs="Arial"/>
          <w:sz w:val="24"/>
          <w:szCs w:val="24"/>
        </w:rPr>
        <w:t>The</w:t>
      </w:r>
      <w:r w:rsidR="00B57E82">
        <w:rPr>
          <w:rFonts w:cs="Arial"/>
          <w:sz w:val="24"/>
          <w:szCs w:val="24"/>
        </w:rPr>
        <w:t xml:space="preserve"> annual safeguarding p</w:t>
      </w:r>
      <w:r>
        <w:rPr>
          <w:rFonts w:cs="Arial"/>
          <w:sz w:val="24"/>
          <w:szCs w:val="24"/>
        </w:rPr>
        <w:t xml:space="preserve">artner self assessment audit </w:t>
      </w:r>
      <w:r w:rsidR="00B57E82">
        <w:rPr>
          <w:rFonts w:cs="Arial"/>
          <w:sz w:val="24"/>
          <w:szCs w:val="24"/>
        </w:rPr>
        <w:t xml:space="preserve">process </w:t>
      </w:r>
      <w:r>
        <w:rPr>
          <w:rFonts w:cs="Arial"/>
          <w:sz w:val="24"/>
          <w:szCs w:val="24"/>
        </w:rPr>
        <w:t>was reviewed and the Schools audit was undertaken</w:t>
      </w:r>
      <w:r w:rsidR="00B57E82">
        <w:rPr>
          <w:rFonts w:cs="Arial"/>
          <w:sz w:val="24"/>
          <w:szCs w:val="24"/>
        </w:rPr>
        <w:t xml:space="preserve">. A low return of the schools audit </w:t>
      </w:r>
      <w:r>
        <w:rPr>
          <w:rFonts w:cs="Arial"/>
          <w:sz w:val="24"/>
          <w:szCs w:val="24"/>
        </w:rPr>
        <w:t>le</w:t>
      </w:r>
      <w:r w:rsidR="00B57E82">
        <w:rPr>
          <w:rFonts w:cs="Arial"/>
          <w:sz w:val="24"/>
          <w:szCs w:val="24"/>
        </w:rPr>
        <w:t>d</w:t>
      </w:r>
      <w:r>
        <w:rPr>
          <w:rFonts w:cs="Arial"/>
          <w:sz w:val="24"/>
          <w:szCs w:val="24"/>
        </w:rPr>
        <w:t xml:space="preserve"> to a review of the audit tool.  Analysis identified a number of strengths including vetting and appointment of safeguarding leads, and the audit</w:t>
      </w:r>
      <w:r w:rsidR="00B57E82">
        <w:rPr>
          <w:rFonts w:cs="Arial"/>
          <w:sz w:val="24"/>
          <w:szCs w:val="24"/>
        </w:rPr>
        <w:t>s</w:t>
      </w:r>
      <w:r>
        <w:rPr>
          <w:rFonts w:cs="Arial"/>
          <w:sz w:val="24"/>
          <w:szCs w:val="24"/>
        </w:rPr>
        <w:t xml:space="preserve"> also identified areas f</w:t>
      </w:r>
      <w:r w:rsidR="00B57E82">
        <w:rPr>
          <w:rFonts w:cs="Arial"/>
          <w:sz w:val="24"/>
          <w:szCs w:val="24"/>
        </w:rPr>
        <w:t>or</w:t>
      </w:r>
      <w:r>
        <w:rPr>
          <w:rFonts w:cs="Arial"/>
          <w:sz w:val="24"/>
          <w:szCs w:val="24"/>
        </w:rPr>
        <w:t xml:space="preserve"> improvements including delivery of Relationship and Sex Education. </w:t>
      </w:r>
    </w:p>
    <w:p w:rsidR="00E505D1" w:rsidRDefault="00E505D1" w:rsidP="004323DF">
      <w:pPr>
        <w:spacing w:line="240" w:lineRule="auto"/>
        <w:jc w:val="both"/>
        <w:rPr>
          <w:rFonts w:cs="Arial"/>
          <w:sz w:val="24"/>
          <w:szCs w:val="24"/>
        </w:rPr>
      </w:pPr>
      <w:r>
        <w:rPr>
          <w:rFonts w:cs="Arial"/>
          <w:sz w:val="24"/>
          <w:szCs w:val="24"/>
        </w:rPr>
        <w:t>During the year the Local Authority Designated Officer dealt with 146 referrals, a slight decrease; however there was an increase of nearly 50% in enquiries at just over 500. The main source of management referrals continues to come from Education and Children’s Social Care.</w:t>
      </w:r>
    </w:p>
    <w:p w:rsidR="00E505D1" w:rsidRDefault="00E505D1" w:rsidP="004323DF">
      <w:pPr>
        <w:spacing w:line="240" w:lineRule="auto"/>
        <w:jc w:val="both"/>
        <w:rPr>
          <w:rFonts w:cs="Arial"/>
          <w:sz w:val="24"/>
          <w:szCs w:val="24"/>
        </w:rPr>
      </w:pPr>
      <w:r>
        <w:rPr>
          <w:rFonts w:cs="Arial"/>
          <w:sz w:val="24"/>
          <w:szCs w:val="24"/>
        </w:rPr>
        <w:t>The Child Death Overview Panel reviewed 50 deaths, including 30 deaths that occurred during the year.  Of these, 74% were expected with 81% having modifiable factors. South Asian children continue to be overrepresented in the % of deaths mainly due to genetic conditions.</w:t>
      </w:r>
    </w:p>
    <w:p w:rsidR="00E505D1" w:rsidRPr="00B83656" w:rsidRDefault="00E505D1" w:rsidP="004323DF">
      <w:pPr>
        <w:spacing w:line="240" w:lineRule="auto"/>
        <w:jc w:val="both"/>
        <w:rPr>
          <w:rFonts w:cs="Arial"/>
          <w:sz w:val="24"/>
          <w:szCs w:val="24"/>
        </w:rPr>
      </w:pPr>
      <w:r w:rsidRPr="00B83656">
        <w:rPr>
          <w:rFonts w:cs="Arial"/>
          <w:sz w:val="24"/>
          <w:szCs w:val="24"/>
        </w:rPr>
        <w:t xml:space="preserve">The Board and its sub-groups have met regularly and agency attendance rates </w:t>
      </w:r>
      <w:r>
        <w:rPr>
          <w:rFonts w:cs="Arial"/>
          <w:sz w:val="24"/>
          <w:szCs w:val="24"/>
        </w:rPr>
        <w:t xml:space="preserve">at the main Board </w:t>
      </w:r>
      <w:r w:rsidRPr="00B83656">
        <w:rPr>
          <w:rFonts w:cs="Arial"/>
          <w:sz w:val="24"/>
          <w:szCs w:val="24"/>
        </w:rPr>
        <w:t xml:space="preserve">can be found at Appendix </w:t>
      </w:r>
      <w:r>
        <w:rPr>
          <w:rFonts w:cs="Arial"/>
          <w:sz w:val="24"/>
          <w:szCs w:val="24"/>
        </w:rPr>
        <w:t>2 below.</w:t>
      </w:r>
    </w:p>
    <w:p w:rsidR="002913DB" w:rsidRDefault="002913DB" w:rsidP="002913DB">
      <w:pPr>
        <w:rPr>
          <w:rFonts w:cs="Arial"/>
          <w:b/>
          <w:sz w:val="28"/>
          <w:szCs w:val="28"/>
        </w:rPr>
      </w:pPr>
      <w:r>
        <w:rPr>
          <w:noProof/>
          <w:lang w:eastAsia="en-GB"/>
        </w:rPr>
        <w:drawing>
          <wp:inline distT="0" distB="0" distL="0" distR="0" wp14:anchorId="4BBD2032" wp14:editId="3188FBAD">
            <wp:extent cx="1352550" cy="9378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937895"/>
                    </a:xfrm>
                    <a:prstGeom prst="rect">
                      <a:avLst/>
                    </a:prstGeom>
                    <a:noFill/>
                    <a:ln>
                      <a:noFill/>
                    </a:ln>
                  </pic:spPr>
                </pic:pic>
              </a:graphicData>
            </a:graphic>
          </wp:inline>
        </w:drawing>
      </w:r>
    </w:p>
    <w:p w:rsidR="002913DB" w:rsidRDefault="002913DB" w:rsidP="002913DB">
      <w:pPr>
        <w:rPr>
          <w:rFonts w:cs="Arial"/>
          <w:b/>
          <w:sz w:val="28"/>
          <w:szCs w:val="28"/>
        </w:rPr>
      </w:pPr>
      <w:r>
        <w:rPr>
          <w:rFonts w:cs="Arial"/>
          <w:b/>
          <w:sz w:val="28"/>
          <w:szCs w:val="28"/>
        </w:rPr>
        <w:t>Mark Griffin</w:t>
      </w:r>
    </w:p>
    <w:p w:rsidR="002913DB" w:rsidRPr="002913DB" w:rsidRDefault="002913DB" w:rsidP="002913DB">
      <w:pPr>
        <w:rPr>
          <w:sz w:val="24"/>
          <w:szCs w:val="24"/>
          <w:lang w:eastAsia="en-GB"/>
        </w:rPr>
      </w:pPr>
      <w:r w:rsidRPr="002913DB">
        <w:rPr>
          <w:sz w:val="24"/>
          <w:szCs w:val="24"/>
          <w:lang w:eastAsia="en-GB"/>
        </w:rPr>
        <w:t>Manager - Bradford Safeguarding Partnership Business Team</w:t>
      </w:r>
    </w:p>
    <w:p w:rsidR="002913DB" w:rsidRDefault="002913DB" w:rsidP="002913DB">
      <w:pPr>
        <w:rPr>
          <w:rFonts w:cs="Arial"/>
          <w:b/>
          <w:sz w:val="28"/>
          <w:szCs w:val="28"/>
        </w:rPr>
      </w:pPr>
    </w:p>
    <w:p w:rsidR="00A06677" w:rsidRDefault="00A06677">
      <w:pPr>
        <w:rPr>
          <w:rFonts w:cs="Arial"/>
          <w:b/>
          <w:sz w:val="28"/>
          <w:szCs w:val="28"/>
        </w:rPr>
      </w:pPr>
    </w:p>
    <w:p w:rsidR="00A06677" w:rsidRDefault="00A06677">
      <w:pPr>
        <w:rPr>
          <w:rFonts w:cs="Arial"/>
          <w:b/>
          <w:sz w:val="28"/>
          <w:szCs w:val="28"/>
        </w:rPr>
      </w:pPr>
      <w:r>
        <w:rPr>
          <w:rFonts w:cs="Arial"/>
          <w:b/>
          <w:sz w:val="28"/>
          <w:szCs w:val="28"/>
        </w:rPr>
        <w:br w:type="page"/>
      </w:r>
    </w:p>
    <w:p w:rsidR="00A06677" w:rsidRDefault="00A06677">
      <w:pPr>
        <w:rPr>
          <w:rFonts w:cs="Arial"/>
          <w:b/>
          <w:sz w:val="28"/>
          <w:szCs w:val="28"/>
        </w:rPr>
        <w:sectPr w:rsidR="00A06677">
          <w:headerReference w:type="default" r:id="rId14"/>
          <w:footerReference w:type="default" r:id="rId15"/>
          <w:pgSz w:w="11906" w:h="16838"/>
          <w:pgMar w:top="1440" w:right="1440" w:bottom="1440" w:left="1440" w:header="708" w:footer="708" w:gutter="0"/>
          <w:cols w:space="708"/>
          <w:docGrid w:linePitch="360"/>
        </w:sectPr>
      </w:pPr>
    </w:p>
    <w:p w:rsidR="00A06677" w:rsidRPr="00237B2A" w:rsidRDefault="00237B2A" w:rsidP="00237B2A">
      <w:pPr>
        <w:jc w:val="center"/>
        <w:rPr>
          <w:rFonts w:cs="Arial"/>
          <w:b/>
          <w:sz w:val="24"/>
          <w:szCs w:val="24"/>
        </w:rPr>
      </w:pPr>
      <w:r>
        <w:rPr>
          <w:rFonts w:cs="Arial"/>
          <w:b/>
          <w:sz w:val="24"/>
          <w:szCs w:val="24"/>
        </w:rPr>
        <w:lastRenderedPageBreak/>
        <w:t>2</w:t>
      </w:r>
      <w:r w:rsidR="00652E1F">
        <w:rPr>
          <w:rFonts w:cs="Arial"/>
          <w:b/>
          <w:sz w:val="24"/>
          <w:szCs w:val="24"/>
        </w:rPr>
        <w:t>018</w:t>
      </w:r>
      <w:r w:rsidR="00B57E82">
        <w:rPr>
          <w:rFonts w:cs="Arial"/>
          <w:b/>
          <w:sz w:val="24"/>
          <w:szCs w:val="24"/>
        </w:rPr>
        <w:t>-</w:t>
      </w:r>
      <w:r>
        <w:rPr>
          <w:rFonts w:cs="Arial"/>
          <w:b/>
          <w:sz w:val="24"/>
          <w:szCs w:val="24"/>
        </w:rPr>
        <w:t xml:space="preserve">19 </w:t>
      </w:r>
      <w:r w:rsidRPr="00237B2A">
        <w:rPr>
          <w:rFonts w:cs="Arial"/>
          <w:b/>
          <w:sz w:val="24"/>
          <w:szCs w:val="24"/>
        </w:rPr>
        <w:t>Structure</w:t>
      </w:r>
    </w:p>
    <w:p w:rsidR="00A06677" w:rsidRDefault="00237B2A" w:rsidP="00237B2A">
      <w:pPr>
        <w:jc w:val="center"/>
        <w:rPr>
          <w:rFonts w:cs="Arial"/>
          <w:b/>
          <w:sz w:val="28"/>
          <w:szCs w:val="28"/>
        </w:rPr>
      </w:pPr>
      <w:r>
        <w:rPr>
          <w:noProof/>
          <w:lang w:eastAsia="en-GB"/>
        </w:rPr>
        <w:drawing>
          <wp:inline distT="0" distB="0" distL="0" distR="0" wp14:anchorId="42376FDB" wp14:editId="63CAFFF8">
            <wp:extent cx="8286750" cy="455175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599" t="14088" r="9313" b="25324"/>
                    <a:stretch/>
                  </pic:blipFill>
                  <pic:spPr bwMode="auto">
                    <a:xfrm>
                      <a:off x="0" y="0"/>
                      <a:ext cx="8320509" cy="4570293"/>
                    </a:xfrm>
                    <a:prstGeom prst="rect">
                      <a:avLst/>
                    </a:prstGeom>
                    <a:ln>
                      <a:noFill/>
                    </a:ln>
                    <a:extLst>
                      <a:ext uri="{53640926-AAD7-44D8-BBD7-CCE9431645EC}">
                        <a14:shadowObscured xmlns:a14="http://schemas.microsoft.com/office/drawing/2010/main"/>
                      </a:ext>
                    </a:extLst>
                  </pic:spPr>
                </pic:pic>
              </a:graphicData>
            </a:graphic>
          </wp:inline>
        </w:drawing>
      </w:r>
    </w:p>
    <w:p w:rsidR="00A06677" w:rsidRDefault="00A06677">
      <w:pPr>
        <w:rPr>
          <w:rFonts w:cs="Arial"/>
          <w:b/>
          <w:sz w:val="28"/>
          <w:szCs w:val="28"/>
        </w:rPr>
      </w:pPr>
    </w:p>
    <w:p w:rsidR="00A06677" w:rsidRDefault="00A06677">
      <w:pPr>
        <w:rPr>
          <w:rFonts w:cs="Arial"/>
          <w:b/>
          <w:sz w:val="28"/>
          <w:szCs w:val="28"/>
        </w:rPr>
      </w:pPr>
    </w:p>
    <w:p w:rsidR="00A06677" w:rsidRDefault="00237B2A" w:rsidP="00237B2A">
      <w:pPr>
        <w:jc w:val="center"/>
        <w:rPr>
          <w:rFonts w:cs="Arial"/>
          <w:b/>
          <w:sz w:val="24"/>
          <w:szCs w:val="24"/>
        </w:rPr>
      </w:pPr>
      <w:r>
        <w:rPr>
          <w:rFonts w:cs="Arial"/>
          <w:b/>
          <w:sz w:val="24"/>
          <w:szCs w:val="24"/>
        </w:rPr>
        <w:lastRenderedPageBreak/>
        <w:t>Revised Structure</w:t>
      </w:r>
      <w:r w:rsidR="00087973">
        <w:rPr>
          <w:rFonts w:cs="Arial"/>
          <w:b/>
          <w:sz w:val="24"/>
          <w:szCs w:val="24"/>
        </w:rPr>
        <w:t xml:space="preserve"> from September 2019</w:t>
      </w:r>
    </w:p>
    <w:p w:rsidR="00237B2A" w:rsidRPr="00237B2A" w:rsidRDefault="00237B2A" w:rsidP="00237B2A">
      <w:pPr>
        <w:jc w:val="center"/>
        <w:rPr>
          <w:rFonts w:cs="Arial"/>
          <w:b/>
          <w:sz w:val="24"/>
          <w:szCs w:val="24"/>
        </w:rPr>
      </w:pPr>
      <w:r>
        <w:rPr>
          <w:noProof/>
          <w:lang w:eastAsia="en-GB"/>
        </w:rPr>
        <w:drawing>
          <wp:inline distT="0" distB="0" distL="0" distR="0" wp14:anchorId="7DCABE02" wp14:editId="65E848A9">
            <wp:extent cx="7696200"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688817" cy="4263106"/>
                    </a:xfrm>
                    <a:prstGeom prst="rect">
                      <a:avLst/>
                    </a:prstGeom>
                  </pic:spPr>
                </pic:pic>
              </a:graphicData>
            </a:graphic>
          </wp:inline>
        </w:drawing>
      </w:r>
    </w:p>
    <w:p w:rsidR="00A06677" w:rsidRDefault="00A06677">
      <w:pPr>
        <w:rPr>
          <w:rFonts w:cs="Arial"/>
          <w:b/>
          <w:sz w:val="28"/>
          <w:szCs w:val="28"/>
        </w:rPr>
      </w:pPr>
    </w:p>
    <w:p w:rsidR="00A06677" w:rsidRDefault="00A06677">
      <w:pPr>
        <w:rPr>
          <w:rFonts w:cs="Arial"/>
          <w:b/>
          <w:sz w:val="28"/>
          <w:szCs w:val="28"/>
        </w:rPr>
      </w:pPr>
    </w:p>
    <w:p w:rsidR="00A06677" w:rsidRDefault="00A06677">
      <w:pPr>
        <w:rPr>
          <w:rFonts w:cs="Arial"/>
          <w:b/>
          <w:sz w:val="28"/>
          <w:szCs w:val="28"/>
        </w:rPr>
        <w:sectPr w:rsidR="00A06677" w:rsidSect="00A06677">
          <w:pgSz w:w="16838" w:h="11906" w:orient="landscape"/>
          <w:pgMar w:top="1440" w:right="1440" w:bottom="1440" w:left="1440" w:header="709" w:footer="709" w:gutter="0"/>
          <w:cols w:space="708"/>
          <w:docGrid w:linePitch="360"/>
        </w:sectPr>
      </w:pPr>
    </w:p>
    <w:p w:rsidR="00AB2962" w:rsidRDefault="00AB2962" w:rsidP="00B872F3">
      <w:pPr>
        <w:jc w:val="center"/>
        <w:rPr>
          <w:rFonts w:cs="Arial"/>
          <w:b/>
          <w:sz w:val="28"/>
          <w:szCs w:val="28"/>
        </w:rPr>
      </w:pPr>
      <w:r>
        <w:rPr>
          <w:rFonts w:cs="Arial"/>
          <w:b/>
          <w:sz w:val="28"/>
          <w:szCs w:val="28"/>
        </w:rPr>
        <w:lastRenderedPageBreak/>
        <w:t>What do we know about the health and well-being of children in Bradford?</w:t>
      </w:r>
    </w:p>
    <w:p w:rsidR="00DD3B53" w:rsidRDefault="00AB2962" w:rsidP="00B872F3">
      <w:pPr>
        <w:jc w:val="center"/>
        <w:rPr>
          <w:rFonts w:cs="Arial"/>
          <w:b/>
          <w:sz w:val="28"/>
          <w:szCs w:val="28"/>
        </w:rPr>
      </w:pPr>
      <w:r>
        <w:rPr>
          <w:rFonts w:cs="Arial"/>
          <w:b/>
          <w:sz w:val="28"/>
          <w:szCs w:val="28"/>
        </w:rPr>
        <w:t>If Bradford were a village with 100 children ……….</w:t>
      </w:r>
    </w:p>
    <w:p w:rsidR="00DD3B53" w:rsidRDefault="00DD3B53" w:rsidP="00B872F3">
      <w:pPr>
        <w:jc w:val="center"/>
        <w:rPr>
          <w:rFonts w:cs="Arial"/>
          <w:b/>
          <w:sz w:val="28"/>
          <w:szCs w:val="28"/>
        </w:rPr>
      </w:pPr>
    </w:p>
    <w:p w:rsidR="00AB2962" w:rsidRDefault="00DD3B53" w:rsidP="00B872F3">
      <w:pPr>
        <w:jc w:val="center"/>
        <w:rPr>
          <w:rFonts w:cs="Arial"/>
          <w:b/>
          <w:sz w:val="28"/>
          <w:szCs w:val="28"/>
        </w:rPr>
      </w:pPr>
      <w:r>
        <w:rPr>
          <w:noProof/>
          <w:lang w:eastAsia="en-GB"/>
        </w:rPr>
        <w:drawing>
          <wp:inline distT="0" distB="0" distL="0" distR="0" wp14:anchorId="6C695708" wp14:editId="203CB72F">
            <wp:extent cx="6981825" cy="7639050"/>
            <wp:effectExtent l="0" t="0" r="9525" b="0"/>
            <wp:docPr id="6" name="Picture 6" descr="cid:image001.jpg@01D5E8CA.B31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E8CA.B31345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990344" cy="7648371"/>
                    </a:xfrm>
                    <a:prstGeom prst="rect">
                      <a:avLst/>
                    </a:prstGeom>
                    <a:noFill/>
                    <a:ln>
                      <a:noFill/>
                    </a:ln>
                  </pic:spPr>
                </pic:pic>
              </a:graphicData>
            </a:graphic>
          </wp:inline>
        </w:drawing>
      </w:r>
      <w:r w:rsidR="00AB2962">
        <w:rPr>
          <w:rFonts w:cs="Arial"/>
          <w:b/>
          <w:sz w:val="28"/>
          <w:szCs w:val="28"/>
        </w:rPr>
        <w:br w:type="page"/>
      </w:r>
    </w:p>
    <w:p w:rsidR="00AB2962" w:rsidRDefault="00AB2962" w:rsidP="00176E10">
      <w:pPr>
        <w:jc w:val="center"/>
        <w:rPr>
          <w:rFonts w:cs="Arial"/>
          <w:b/>
          <w:sz w:val="28"/>
          <w:szCs w:val="28"/>
        </w:rPr>
      </w:pPr>
      <w:r>
        <w:rPr>
          <w:rFonts w:cs="Arial"/>
          <w:b/>
          <w:sz w:val="28"/>
          <w:szCs w:val="28"/>
        </w:rPr>
        <w:lastRenderedPageBreak/>
        <w:t>What do we know about vulnerable children in Bradford?</w:t>
      </w:r>
      <w:r w:rsidR="00176E10" w:rsidRPr="00176E10">
        <w:rPr>
          <w:rFonts w:cs="Arial"/>
          <w:b/>
          <w:sz w:val="28"/>
          <w:szCs w:val="28"/>
        </w:rPr>
        <w:t xml:space="preserve"> </w:t>
      </w:r>
    </w:p>
    <w:p w:rsidR="00176E10" w:rsidRPr="00176E10" w:rsidRDefault="00176E10" w:rsidP="007B227F">
      <w:pPr>
        <w:spacing w:line="240" w:lineRule="auto"/>
        <w:rPr>
          <w:rFonts w:cs="Arial"/>
          <w:sz w:val="24"/>
          <w:szCs w:val="24"/>
        </w:rPr>
      </w:pPr>
      <w:r w:rsidRPr="00176E10">
        <w:rPr>
          <w:rFonts w:cs="Arial"/>
          <w:sz w:val="24"/>
          <w:szCs w:val="24"/>
        </w:rPr>
        <w:t xml:space="preserve">There are approximately </w:t>
      </w:r>
      <w:r w:rsidRPr="00176E10">
        <w:rPr>
          <w:rFonts w:cs="Arial"/>
          <w:b/>
          <w:sz w:val="24"/>
          <w:szCs w:val="24"/>
        </w:rPr>
        <w:t>140,000</w:t>
      </w:r>
      <w:r w:rsidRPr="00176E10">
        <w:rPr>
          <w:rFonts w:cs="Arial"/>
          <w:sz w:val="24"/>
          <w:szCs w:val="24"/>
        </w:rPr>
        <w:t xml:space="preserve"> children and young people </w:t>
      </w:r>
      <w:r w:rsidRPr="00176E10">
        <w:rPr>
          <w:rFonts w:cs="Arial"/>
          <w:b/>
          <w:sz w:val="24"/>
          <w:szCs w:val="24"/>
        </w:rPr>
        <w:t xml:space="preserve">under 18 </w:t>
      </w:r>
      <w:r w:rsidRPr="00176E10">
        <w:rPr>
          <w:rFonts w:cs="Arial"/>
          <w:sz w:val="24"/>
          <w:szCs w:val="24"/>
        </w:rPr>
        <w:t xml:space="preserve">in the Bradford District.  This makes up </w:t>
      </w:r>
      <w:r w:rsidRPr="00176E10">
        <w:rPr>
          <w:rFonts w:cs="Arial"/>
          <w:b/>
          <w:sz w:val="24"/>
          <w:szCs w:val="24"/>
        </w:rPr>
        <w:t>26%</w:t>
      </w:r>
      <w:r w:rsidRPr="00176E10">
        <w:rPr>
          <w:rFonts w:cs="Arial"/>
          <w:sz w:val="24"/>
          <w:szCs w:val="24"/>
        </w:rPr>
        <w:t xml:space="preserve"> of total population.  This provides both opportunities and challenges.  </w:t>
      </w:r>
    </w:p>
    <w:p w:rsidR="00176E10" w:rsidRPr="00176E10" w:rsidRDefault="00176E10" w:rsidP="007B227F">
      <w:pPr>
        <w:spacing w:line="240" w:lineRule="auto"/>
        <w:ind w:left="360"/>
        <w:rPr>
          <w:rFonts w:cs="Arial"/>
          <w:sz w:val="24"/>
          <w:szCs w:val="24"/>
        </w:rPr>
      </w:pPr>
      <w:r w:rsidRPr="00176E10">
        <w:rPr>
          <w:rFonts w:cs="Arial"/>
          <w:sz w:val="24"/>
          <w:szCs w:val="24"/>
        </w:rPr>
        <w:t xml:space="preserve">In </w:t>
      </w:r>
      <w:r w:rsidRPr="00176E10">
        <w:rPr>
          <w:rFonts w:cs="Arial"/>
          <w:b/>
          <w:sz w:val="24"/>
          <w:szCs w:val="24"/>
        </w:rPr>
        <w:t>2018/19</w:t>
      </w:r>
      <w:r w:rsidRPr="00176E10">
        <w:rPr>
          <w:rFonts w:cs="Arial"/>
          <w:sz w:val="24"/>
          <w:szCs w:val="24"/>
        </w:rPr>
        <w:t xml:space="preserve"> there were:</w:t>
      </w:r>
    </w:p>
    <w:p w:rsidR="00176E10" w:rsidRDefault="00176E10" w:rsidP="007B227F">
      <w:pPr>
        <w:numPr>
          <w:ilvl w:val="0"/>
          <w:numId w:val="8"/>
        </w:numPr>
        <w:spacing w:line="240" w:lineRule="auto"/>
        <w:contextualSpacing/>
        <w:rPr>
          <w:rFonts w:cs="Arial"/>
          <w:sz w:val="24"/>
          <w:szCs w:val="24"/>
        </w:rPr>
      </w:pPr>
      <w:r w:rsidRPr="00176E10">
        <w:rPr>
          <w:rFonts w:cs="Arial"/>
          <w:b/>
          <w:sz w:val="24"/>
          <w:szCs w:val="24"/>
        </w:rPr>
        <w:t>29%</w:t>
      </w:r>
      <w:r w:rsidRPr="00176E10">
        <w:rPr>
          <w:rFonts w:cs="Arial"/>
          <w:sz w:val="24"/>
          <w:szCs w:val="24"/>
        </w:rPr>
        <w:t xml:space="preserve"> of children  living in poverty</w:t>
      </w:r>
    </w:p>
    <w:p w:rsidR="00C53D54" w:rsidRPr="00987969" w:rsidRDefault="00B22EA1" w:rsidP="007B227F">
      <w:pPr>
        <w:numPr>
          <w:ilvl w:val="0"/>
          <w:numId w:val="8"/>
        </w:numPr>
        <w:spacing w:line="240" w:lineRule="auto"/>
        <w:contextualSpacing/>
        <w:rPr>
          <w:rFonts w:cs="Arial"/>
          <w:sz w:val="24"/>
          <w:szCs w:val="24"/>
        </w:rPr>
      </w:pPr>
      <w:r>
        <w:rPr>
          <w:rFonts w:cs="Arial"/>
          <w:b/>
          <w:sz w:val="24"/>
          <w:szCs w:val="24"/>
        </w:rPr>
        <w:t>Both c</w:t>
      </w:r>
      <w:r w:rsidR="00C53D54">
        <w:rPr>
          <w:rFonts w:cs="Arial"/>
          <w:b/>
          <w:sz w:val="24"/>
          <w:szCs w:val="24"/>
        </w:rPr>
        <w:t>hild and infant mo</w:t>
      </w:r>
      <w:r>
        <w:rPr>
          <w:rFonts w:cs="Arial"/>
          <w:b/>
          <w:sz w:val="24"/>
          <w:szCs w:val="24"/>
        </w:rPr>
        <w:t>r</w:t>
      </w:r>
      <w:r w:rsidR="00C53D54">
        <w:rPr>
          <w:rFonts w:cs="Arial"/>
          <w:b/>
          <w:sz w:val="24"/>
          <w:szCs w:val="24"/>
        </w:rPr>
        <w:t>tality are high</w:t>
      </w:r>
      <w:r>
        <w:rPr>
          <w:rFonts w:cs="Arial"/>
          <w:b/>
          <w:sz w:val="24"/>
          <w:szCs w:val="24"/>
        </w:rPr>
        <w:t>,</w:t>
      </w:r>
      <w:r w:rsidR="00C53D54">
        <w:rPr>
          <w:rFonts w:cs="Arial"/>
          <w:b/>
          <w:sz w:val="24"/>
          <w:szCs w:val="24"/>
        </w:rPr>
        <w:t xml:space="preserve"> with a value of 5.7 and 15.2 respectiv</w:t>
      </w:r>
      <w:r w:rsidR="00987969">
        <w:rPr>
          <w:rFonts w:cs="Arial"/>
          <w:b/>
          <w:sz w:val="24"/>
          <w:szCs w:val="24"/>
        </w:rPr>
        <w:t>e</w:t>
      </w:r>
      <w:r w:rsidR="00C53D54">
        <w:rPr>
          <w:rFonts w:cs="Arial"/>
          <w:b/>
          <w:sz w:val="24"/>
          <w:szCs w:val="24"/>
        </w:rPr>
        <w:t>ly</w:t>
      </w:r>
      <w:r>
        <w:rPr>
          <w:rFonts w:cs="Arial"/>
          <w:b/>
          <w:sz w:val="24"/>
          <w:szCs w:val="24"/>
        </w:rPr>
        <w:t>,</w:t>
      </w:r>
      <w:r w:rsidR="00C53D54">
        <w:rPr>
          <w:rFonts w:cs="Arial"/>
          <w:b/>
          <w:sz w:val="24"/>
          <w:szCs w:val="24"/>
        </w:rPr>
        <w:t xml:space="preserve"> against National figures of 3.9 and 11.2</w:t>
      </w:r>
    </w:p>
    <w:p w:rsidR="00C53D54" w:rsidRPr="00987969" w:rsidRDefault="00C53D54" w:rsidP="007B227F">
      <w:pPr>
        <w:numPr>
          <w:ilvl w:val="0"/>
          <w:numId w:val="8"/>
        </w:numPr>
        <w:spacing w:line="240" w:lineRule="auto"/>
        <w:contextualSpacing/>
        <w:rPr>
          <w:rFonts w:cs="Arial"/>
          <w:sz w:val="24"/>
          <w:szCs w:val="24"/>
        </w:rPr>
      </w:pPr>
      <w:r>
        <w:rPr>
          <w:rFonts w:cs="Arial"/>
          <w:b/>
          <w:sz w:val="24"/>
          <w:szCs w:val="24"/>
        </w:rPr>
        <w:t>Vaccination rates are comparatively high</w:t>
      </w:r>
    </w:p>
    <w:p w:rsidR="00C53D54" w:rsidRPr="00987969" w:rsidRDefault="00B22EA1" w:rsidP="007B227F">
      <w:pPr>
        <w:numPr>
          <w:ilvl w:val="0"/>
          <w:numId w:val="8"/>
        </w:numPr>
        <w:spacing w:line="240" w:lineRule="auto"/>
        <w:contextualSpacing/>
        <w:rPr>
          <w:rFonts w:cs="Arial"/>
          <w:sz w:val="24"/>
          <w:szCs w:val="24"/>
        </w:rPr>
      </w:pPr>
      <w:r>
        <w:rPr>
          <w:rFonts w:cs="Arial"/>
          <w:b/>
          <w:sz w:val="24"/>
          <w:szCs w:val="24"/>
        </w:rPr>
        <w:t>Tooth decay is comparatively high</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5,416 </w:t>
      </w:r>
      <w:r w:rsidRPr="00176E10">
        <w:rPr>
          <w:rFonts w:cs="Arial"/>
          <w:sz w:val="24"/>
          <w:szCs w:val="24"/>
        </w:rPr>
        <w:t xml:space="preserve">children </w:t>
      </w:r>
      <w:r w:rsidR="00B22EA1">
        <w:rPr>
          <w:rFonts w:cs="Arial"/>
          <w:sz w:val="24"/>
          <w:szCs w:val="24"/>
        </w:rPr>
        <w:t xml:space="preserve">were </w:t>
      </w:r>
      <w:r w:rsidRPr="00176E10">
        <w:rPr>
          <w:rFonts w:cs="Arial"/>
          <w:sz w:val="24"/>
          <w:szCs w:val="24"/>
        </w:rPr>
        <w:t>defined as</w:t>
      </w:r>
      <w:r w:rsidRPr="00176E10">
        <w:rPr>
          <w:rFonts w:cs="Arial"/>
          <w:b/>
          <w:sz w:val="24"/>
          <w:szCs w:val="24"/>
        </w:rPr>
        <w:t xml:space="preserve"> “in need” </w:t>
      </w:r>
      <w:r w:rsidRPr="00176E10">
        <w:rPr>
          <w:rFonts w:cs="Arial"/>
          <w:sz w:val="24"/>
          <w:szCs w:val="24"/>
        </w:rPr>
        <w:t>at 31 March 2019</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9% </w:t>
      </w:r>
      <w:r w:rsidRPr="00176E10">
        <w:rPr>
          <w:rFonts w:cs="Arial"/>
          <w:sz w:val="24"/>
          <w:szCs w:val="24"/>
        </w:rPr>
        <w:t xml:space="preserve">of children in need were children with a </w:t>
      </w:r>
      <w:r w:rsidRPr="00176E10">
        <w:rPr>
          <w:rFonts w:cs="Arial"/>
          <w:b/>
          <w:sz w:val="24"/>
          <w:szCs w:val="24"/>
        </w:rPr>
        <w:t>disability</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882 </w:t>
      </w:r>
      <w:r w:rsidRPr="00176E10">
        <w:rPr>
          <w:rFonts w:cs="Arial"/>
          <w:sz w:val="24"/>
          <w:szCs w:val="24"/>
        </w:rPr>
        <w:t xml:space="preserve">children reported  </w:t>
      </w:r>
      <w:r w:rsidRPr="00176E10">
        <w:rPr>
          <w:rFonts w:cs="Arial"/>
          <w:b/>
          <w:sz w:val="24"/>
          <w:szCs w:val="24"/>
        </w:rPr>
        <w:t>missing from home</w:t>
      </w:r>
      <w:r w:rsidRPr="00176E10">
        <w:rPr>
          <w:rFonts w:cs="Arial"/>
          <w:sz w:val="24"/>
          <w:szCs w:val="24"/>
        </w:rPr>
        <w:t>, 278 going missing on more than one occasion.</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180 </w:t>
      </w:r>
      <w:r w:rsidRPr="00176E10">
        <w:rPr>
          <w:rFonts w:cs="Arial"/>
          <w:sz w:val="24"/>
          <w:szCs w:val="24"/>
        </w:rPr>
        <w:t>of children going</w:t>
      </w:r>
      <w:r w:rsidRPr="00176E10">
        <w:rPr>
          <w:rFonts w:cs="Arial"/>
          <w:b/>
          <w:sz w:val="24"/>
          <w:szCs w:val="24"/>
        </w:rPr>
        <w:t xml:space="preserve"> missing </w:t>
      </w:r>
      <w:r w:rsidRPr="00176E10">
        <w:rPr>
          <w:rFonts w:cs="Arial"/>
          <w:sz w:val="24"/>
          <w:szCs w:val="24"/>
        </w:rPr>
        <w:t>were</w:t>
      </w:r>
      <w:r w:rsidRPr="00176E10">
        <w:rPr>
          <w:rFonts w:cs="Arial"/>
          <w:b/>
          <w:sz w:val="24"/>
          <w:szCs w:val="24"/>
        </w:rPr>
        <w:t xml:space="preserve"> looked after </w:t>
      </w:r>
      <w:r w:rsidRPr="00176E10">
        <w:rPr>
          <w:rFonts w:cs="Arial"/>
          <w:sz w:val="24"/>
          <w:szCs w:val="24"/>
        </w:rPr>
        <w:t>(previously referred to as “in care”.  This figure includes some children for whom the responsible authority is not Bradford Council as they are placed away from their home area.</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33,406</w:t>
      </w:r>
      <w:r w:rsidRPr="00176E10">
        <w:rPr>
          <w:rFonts w:cs="Arial"/>
          <w:sz w:val="24"/>
          <w:szCs w:val="24"/>
        </w:rPr>
        <w:t xml:space="preserve"> contacts about children’s welfare were received by Children’s Social Care </w:t>
      </w:r>
    </w:p>
    <w:p w:rsidR="00176E10" w:rsidRPr="00176E10" w:rsidRDefault="00176E10" w:rsidP="007B227F">
      <w:pPr>
        <w:numPr>
          <w:ilvl w:val="0"/>
          <w:numId w:val="8"/>
        </w:numPr>
        <w:spacing w:after="0" w:line="240" w:lineRule="auto"/>
        <w:contextualSpacing/>
        <w:rPr>
          <w:rFonts w:cs="Arial"/>
          <w:sz w:val="24"/>
          <w:szCs w:val="24"/>
        </w:rPr>
      </w:pPr>
      <w:r w:rsidRPr="00176E10">
        <w:rPr>
          <w:rFonts w:cs="Arial"/>
          <w:b/>
          <w:sz w:val="24"/>
          <w:szCs w:val="24"/>
        </w:rPr>
        <w:t>8,863</w:t>
      </w:r>
      <w:r w:rsidRPr="00176E10">
        <w:rPr>
          <w:rFonts w:cs="Arial"/>
          <w:sz w:val="24"/>
          <w:szCs w:val="24"/>
        </w:rPr>
        <w:t xml:space="preserve"> of </w:t>
      </w:r>
      <w:r w:rsidRPr="00176E10">
        <w:rPr>
          <w:rFonts w:cs="Arial"/>
          <w:b/>
          <w:sz w:val="24"/>
          <w:szCs w:val="24"/>
        </w:rPr>
        <w:t>contacts resulted in referrals</w:t>
      </w:r>
      <w:r w:rsidRPr="00176E10">
        <w:rPr>
          <w:rFonts w:cs="Arial"/>
          <w:sz w:val="24"/>
          <w:szCs w:val="24"/>
        </w:rPr>
        <w:t xml:space="preserve"> for a service (1,246 higher than last year). This was a rate of 615 per 10,000 children which was lower than the Statistical Neighbour (SN) rate of 678.</w:t>
      </w:r>
    </w:p>
    <w:p w:rsidR="00176E10" w:rsidRPr="00176E10" w:rsidRDefault="00176E10" w:rsidP="007B227F">
      <w:pPr>
        <w:numPr>
          <w:ilvl w:val="0"/>
          <w:numId w:val="8"/>
        </w:numPr>
        <w:spacing w:after="0" w:line="240" w:lineRule="auto"/>
        <w:contextualSpacing/>
        <w:rPr>
          <w:rFonts w:cs="Arial"/>
          <w:sz w:val="24"/>
          <w:szCs w:val="24"/>
        </w:rPr>
      </w:pPr>
      <w:r w:rsidRPr="00176E10">
        <w:rPr>
          <w:rFonts w:cs="Arial"/>
          <w:b/>
          <w:sz w:val="24"/>
          <w:szCs w:val="24"/>
        </w:rPr>
        <w:t>99%</w:t>
      </w:r>
      <w:r w:rsidRPr="00176E10">
        <w:rPr>
          <w:rFonts w:cs="Arial"/>
          <w:sz w:val="24"/>
          <w:szCs w:val="24"/>
        </w:rPr>
        <w:t xml:space="preserve"> of </w:t>
      </w:r>
      <w:r w:rsidRPr="00176E10">
        <w:rPr>
          <w:rFonts w:cs="Arial"/>
          <w:b/>
          <w:sz w:val="24"/>
          <w:szCs w:val="24"/>
        </w:rPr>
        <w:t>referrals</w:t>
      </w:r>
      <w:r w:rsidRPr="00176E10">
        <w:rPr>
          <w:rFonts w:cs="Arial"/>
          <w:sz w:val="24"/>
          <w:szCs w:val="24"/>
        </w:rPr>
        <w:t xml:space="preserve"> went on to further action (97% last year)</w:t>
      </w:r>
    </w:p>
    <w:p w:rsidR="00176E10" w:rsidRPr="00176E10" w:rsidRDefault="00176E10" w:rsidP="007B227F">
      <w:pPr>
        <w:numPr>
          <w:ilvl w:val="0"/>
          <w:numId w:val="8"/>
        </w:numPr>
        <w:spacing w:after="0" w:line="240" w:lineRule="auto"/>
        <w:contextualSpacing/>
        <w:rPr>
          <w:rFonts w:cs="Arial"/>
          <w:sz w:val="24"/>
          <w:szCs w:val="24"/>
        </w:rPr>
      </w:pPr>
      <w:r w:rsidRPr="00176E10">
        <w:rPr>
          <w:rFonts w:cs="Arial"/>
          <w:b/>
          <w:sz w:val="24"/>
          <w:szCs w:val="24"/>
        </w:rPr>
        <w:t>21%</w:t>
      </w:r>
      <w:r w:rsidRPr="00176E10">
        <w:rPr>
          <w:rFonts w:cs="Arial"/>
          <w:sz w:val="24"/>
          <w:szCs w:val="24"/>
        </w:rPr>
        <w:t xml:space="preserve"> were re-referrals (19% last year)</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11,177 assessments </w:t>
      </w:r>
      <w:r w:rsidRPr="00176E10">
        <w:rPr>
          <w:rFonts w:cs="Arial"/>
          <w:sz w:val="24"/>
          <w:szCs w:val="24"/>
        </w:rPr>
        <w:t xml:space="preserve">were completed by Children’s Social Care (increase of 433 on last year) </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88% </w:t>
      </w:r>
      <w:r w:rsidRPr="00176E10">
        <w:rPr>
          <w:rFonts w:cs="Arial"/>
          <w:sz w:val="24"/>
          <w:szCs w:val="24"/>
        </w:rPr>
        <w:t>of</w:t>
      </w:r>
      <w:r w:rsidRPr="00176E10">
        <w:rPr>
          <w:rFonts w:cs="Arial"/>
          <w:b/>
          <w:sz w:val="24"/>
          <w:szCs w:val="24"/>
        </w:rPr>
        <w:t xml:space="preserve"> assessments</w:t>
      </w:r>
      <w:r w:rsidRPr="00176E10">
        <w:rPr>
          <w:rFonts w:cs="Arial"/>
          <w:sz w:val="24"/>
          <w:szCs w:val="24"/>
        </w:rPr>
        <w:t xml:space="preserve"> met the statutory requirement of authorisation within 45 working days of referral date</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4,427</w:t>
      </w:r>
      <w:r w:rsidRPr="00176E10">
        <w:rPr>
          <w:rFonts w:cs="Arial"/>
          <w:sz w:val="24"/>
          <w:szCs w:val="24"/>
        </w:rPr>
        <w:t xml:space="preserve"> </w:t>
      </w:r>
      <w:r w:rsidRPr="00176E10">
        <w:rPr>
          <w:rFonts w:cs="Arial"/>
          <w:b/>
          <w:sz w:val="24"/>
          <w:szCs w:val="24"/>
        </w:rPr>
        <w:t>children</w:t>
      </w:r>
      <w:r w:rsidRPr="00176E10">
        <w:rPr>
          <w:rFonts w:cs="Arial"/>
          <w:sz w:val="24"/>
          <w:szCs w:val="24"/>
        </w:rPr>
        <w:t xml:space="preserve"> were the subject of </w:t>
      </w:r>
      <w:r w:rsidRPr="00176E10">
        <w:rPr>
          <w:rFonts w:cs="Arial"/>
          <w:b/>
          <w:sz w:val="24"/>
          <w:szCs w:val="24"/>
        </w:rPr>
        <w:t>child protection investigations</w:t>
      </w:r>
      <w:r w:rsidRPr="00176E10">
        <w:rPr>
          <w:rFonts w:cs="Arial"/>
          <w:sz w:val="24"/>
          <w:szCs w:val="24"/>
        </w:rPr>
        <w:t xml:space="preserve"> (1,029 higher than last year). This is a rate of 305 per 10,000 children, higher than the SN rate of 227.</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27%</w:t>
      </w:r>
      <w:r w:rsidRPr="00176E10">
        <w:rPr>
          <w:rFonts w:cs="Arial"/>
          <w:sz w:val="24"/>
          <w:szCs w:val="24"/>
        </w:rPr>
        <w:t xml:space="preserve"> of child protection investigations resulted in an </w:t>
      </w:r>
      <w:r w:rsidRPr="00176E10">
        <w:rPr>
          <w:rFonts w:cs="Arial"/>
          <w:b/>
          <w:sz w:val="24"/>
          <w:szCs w:val="24"/>
        </w:rPr>
        <w:t xml:space="preserve">Initial Child Protection Case Conference </w:t>
      </w:r>
      <w:r w:rsidRPr="00176E10">
        <w:rPr>
          <w:rFonts w:cs="Arial"/>
          <w:sz w:val="24"/>
          <w:szCs w:val="24"/>
        </w:rPr>
        <w:t>(higher than the 18% in the previous year).  This is a lower proportion compared to SN and national average of 40%.</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1,178 </w:t>
      </w:r>
      <w:r w:rsidRPr="00176E10">
        <w:rPr>
          <w:rFonts w:cs="Arial"/>
          <w:sz w:val="24"/>
          <w:szCs w:val="24"/>
        </w:rPr>
        <w:t xml:space="preserve">children were subject of </w:t>
      </w:r>
      <w:r w:rsidRPr="00176E10">
        <w:rPr>
          <w:rFonts w:cs="Arial"/>
          <w:b/>
          <w:sz w:val="24"/>
          <w:szCs w:val="24"/>
        </w:rPr>
        <w:t>Initial Child Protection Case Conferences</w:t>
      </w:r>
      <w:r w:rsidRPr="00176E10">
        <w:rPr>
          <w:rFonts w:cs="Arial"/>
          <w:sz w:val="24"/>
          <w:szCs w:val="24"/>
        </w:rPr>
        <w:t xml:space="preserve"> (increase of 566 children). This was a rate of 87 per 10,000 compared to 84 for SN.</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867 children</w:t>
      </w:r>
      <w:r w:rsidRPr="00176E10">
        <w:rPr>
          <w:rFonts w:cs="Arial"/>
          <w:sz w:val="24"/>
          <w:szCs w:val="24"/>
        </w:rPr>
        <w:t xml:space="preserve"> were subject of a </w:t>
      </w:r>
      <w:r w:rsidRPr="00176E10">
        <w:rPr>
          <w:rFonts w:cs="Arial"/>
          <w:b/>
          <w:sz w:val="24"/>
          <w:szCs w:val="24"/>
        </w:rPr>
        <w:t>Child Protection Plan</w:t>
      </w:r>
      <w:r w:rsidRPr="00176E10">
        <w:rPr>
          <w:rFonts w:cs="Arial"/>
          <w:sz w:val="24"/>
          <w:szCs w:val="24"/>
        </w:rPr>
        <w:t xml:space="preserve"> as of March 2019 (an increase of 297 children since 31 March 2018). This is a rate of 61 per 10,000 children, higher than the SN rate of 56.  Of these: </w:t>
      </w:r>
    </w:p>
    <w:p w:rsidR="00176E10" w:rsidRPr="00176E10" w:rsidRDefault="00176E10" w:rsidP="007B227F">
      <w:pPr>
        <w:numPr>
          <w:ilvl w:val="1"/>
          <w:numId w:val="8"/>
        </w:numPr>
        <w:spacing w:line="240" w:lineRule="auto"/>
        <w:contextualSpacing/>
        <w:rPr>
          <w:rFonts w:cs="Arial"/>
          <w:sz w:val="24"/>
          <w:szCs w:val="24"/>
        </w:rPr>
      </w:pPr>
      <w:r w:rsidRPr="00176E10">
        <w:rPr>
          <w:rFonts w:cs="Arial"/>
          <w:sz w:val="24"/>
          <w:szCs w:val="24"/>
        </w:rPr>
        <w:t>56% were for Emotional Abuse compared to our SN average of 41%)</w:t>
      </w:r>
    </w:p>
    <w:p w:rsidR="00176E10" w:rsidRPr="00176E10" w:rsidRDefault="00176E10" w:rsidP="007B227F">
      <w:pPr>
        <w:numPr>
          <w:ilvl w:val="1"/>
          <w:numId w:val="8"/>
        </w:numPr>
        <w:spacing w:line="240" w:lineRule="auto"/>
        <w:contextualSpacing/>
        <w:rPr>
          <w:rFonts w:cs="Arial"/>
          <w:sz w:val="24"/>
          <w:szCs w:val="24"/>
        </w:rPr>
      </w:pPr>
      <w:r w:rsidRPr="00176E10">
        <w:rPr>
          <w:rFonts w:cs="Arial"/>
          <w:sz w:val="24"/>
          <w:szCs w:val="24"/>
        </w:rPr>
        <w:t>23% for Neglect (SN average of 49%)</w:t>
      </w:r>
    </w:p>
    <w:p w:rsidR="00176E10" w:rsidRPr="00176E10" w:rsidRDefault="00176E10" w:rsidP="007B227F">
      <w:pPr>
        <w:numPr>
          <w:ilvl w:val="1"/>
          <w:numId w:val="8"/>
        </w:numPr>
        <w:spacing w:line="240" w:lineRule="auto"/>
        <w:contextualSpacing/>
        <w:rPr>
          <w:rFonts w:cs="Arial"/>
          <w:sz w:val="24"/>
          <w:szCs w:val="24"/>
        </w:rPr>
      </w:pPr>
      <w:r w:rsidRPr="00176E10">
        <w:rPr>
          <w:rFonts w:cs="Arial"/>
          <w:sz w:val="24"/>
          <w:szCs w:val="24"/>
        </w:rPr>
        <w:t>16% for Physical Abuse (SN average was 6%)</w:t>
      </w:r>
    </w:p>
    <w:p w:rsidR="00176E10" w:rsidRPr="00176E10" w:rsidRDefault="00176E10" w:rsidP="007B227F">
      <w:pPr>
        <w:numPr>
          <w:ilvl w:val="1"/>
          <w:numId w:val="8"/>
        </w:numPr>
        <w:spacing w:line="240" w:lineRule="auto"/>
        <w:contextualSpacing/>
        <w:rPr>
          <w:rFonts w:cs="Arial"/>
          <w:sz w:val="24"/>
          <w:szCs w:val="24"/>
        </w:rPr>
      </w:pPr>
      <w:r w:rsidRPr="00176E10">
        <w:rPr>
          <w:rFonts w:cs="Arial"/>
          <w:sz w:val="24"/>
          <w:szCs w:val="24"/>
        </w:rPr>
        <w:t>5% for Sexual Abuse (SN average was 4%)</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253</w:t>
      </w:r>
      <w:r w:rsidRPr="00176E10">
        <w:rPr>
          <w:rFonts w:cs="Arial"/>
          <w:sz w:val="24"/>
          <w:szCs w:val="24"/>
        </w:rPr>
        <w:t xml:space="preserve"> children &amp; young people identified as </w:t>
      </w:r>
      <w:r w:rsidRPr="00176E10">
        <w:rPr>
          <w:rFonts w:cs="Arial"/>
          <w:b/>
          <w:sz w:val="24"/>
          <w:szCs w:val="24"/>
        </w:rPr>
        <w:t>at risk of CSE were open cases</w:t>
      </w:r>
      <w:r w:rsidRPr="00176E10">
        <w:rPr>
          <w:rFonts w:cs="Arial"/>
          <w:sz w:val="24"/>
          <w:szCs w:val="24"/>
        </w:rPr>
        <w:t xml:space="preserve"> to the CSE Hub (end March 2019).  25 were considered to be at High Risk, 69 were considered Medium Risk and 121 were Low Risk</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 xml:space="preserve">1,163 </w:t>
      </w:r>
      <w:r w:rsidRPr="00176E10">
        <w:rPr>
          <w:rFonts w:cs="Arial"/>
          <w:sz w:val="24"/>
          <w:szCs w:val="24"/>
        </w:rPr>
        <w:t>children &amp; young people were</w:t>
      </w:r>
      <w:r w:rsidRPr="00176E10">
        <w:rPr>
          <w:rFonts w:cs="Arial"/>
          <w:b/>
          <w:sz w:val="24"/>
          <w:szCs w:val="24"/>
        </w:rPr>
        <w:t xml:space="preserve"> looked after</w:t>
      </w:r>
      <w:r w:rsidRPr="00176E10">
        <w:rPr>
          <w:rFonts w:cs="Arial"/>
          <w:sz w:val="24"/>
          <w:szCs w:val="24"/>
        </w:rPr>
        <w:t xml:space="preserve"> as of 31 March 2019 (increase of 176 children).  This is a rate of 70 per 10,000 which was lower than SN (84).</w:t>
      </w:r>
    </w:p>
    <w:p w:rsidR="00176E10" w:rsidRPr="00176E10" w:rsidRDefault="00176E10" w:rsidP="007B227F">
      <w:pPr>
        <w:numPr>
          <w:ilvl w:val="0"/>
          <w:numId w:val="8"/>
        </w:numPr>
        <w:spacing w:line="240" w:lineRule="auto"/>
        <w:contextualSpacing/>
        <w:rPr>
          <w:rFonts w:cs="Arial"/>
          <w:sz w:val="24"/>
          <w:szCs w:val="24"/>
        </w:rPr>
      </w:pPr>
      <w:r w:rsidRPr="00176E10">
        <w:rPr>
          <w:rFonts w:cs="Arial"/>
          <w:b/>
          <w:sz w:val="24"/>
          <w:szCs w:val="24"/>
        </w:rPr>
        <w:t>5,462</w:t>
      </w:r>
      <w:r w:rsidRPr="00176E10">
        <w:rPr>
          <w:rFonts w:cs="Arial"/>
          <w:sz w:val="24"/>
          <w:szCs w:val="24"/>
        </w:rPr>
        <w:t xml:space="preserve"> cases were </w:t>
      </w:r>
      <w:r w:rsidRPr="00176E10">
        <w:rPr>
          <w:rFonts w:cs="Arial"/>
          <w:b/>
          <w:sz w:val="24"/>
          <w:szCs w:val="24"/>
        </w:rPr>
        <w:t xml:space="preserve">open to Children’s Social Care </w:t>
      </w:r>
      <w:r w:rsidRPr="00176E10">
        <w:rPr>
          <w:rFonts w:cs="Arial"/>
          <w:sz w:val="24"/>
          <w:szCs w:val="24"/>
        </w:rPr>
        <w:t>at 31 March 2019</w:t>
      </w:r>
    </w:p>
    <w:p w:rsidR="00176E10" w:rsidRPr="00176E10" w:rsidRDefault="00176E10" w:rsidP="007B227F">
      <w:pPr>
        <w:spacing w:line="240" w:lineRule="auto"/>
        <w:ind w:left="720"/>
        <w:contextualSpacing/>
        <w:rPr>
          <w:rFonts w:cs="Arial"/>
          <w:b/>
          <w:sz w:val="24"/>
          <w:szCs w:val="24"/>
        </w:rPr>
      </w:pPr>
    </w:p>
    <w:p w:rsidR="00951903" w:rsidRDefault="00951903" w:rsidP="007B227F">
      <w:pPr>
        <w:spacing w:line="240" w:lineRule="auto"/>
        <w:jc w:val="center"/>
        <w:rPr>
          <w:rFonts w:ascii="Arial" w:hAnsi="Arial" w:cs="Arial"/>
          <w:b/>
          <w:sz w:val="24"/>
          <w:szCs w:val="24"/>
        </w:rPr>
      </w:pPr>
    </w:p>
    <w:p w:rsidR="00AB2962" w:rsidRPr="0029240D" w:rsidRDefault="00AB2962" w:rsidP="007B227F">
      <w:pPr>
        <w:spacing w:line="240" w:lineRule="auto"/>
        <w:jc w:val="center"/>
        <w:rPr>
          <w:rFonts w:ascii="Arial" w:hAnsi="Arial" w:cs="Arial"/>
          <w:b/>
          <w:sz w:val="24"/>
          <w:szCs w:val="24"/>
        </w:rPr>
      </w:pPr>
      <w:r w:rsidRPr="0029240D">
        <w:rPr>
          <w:rFonts w:ascii="Arial" w:hAnsi="Arial" w:cs="Arial"/>
          <w:b/>
          <w:sz w:val="24"/>
          <w:szCs w:val="24"/>
        </w:rPr>
        <w:lastRenderedPageBreak/>
        <w:t>What do we know about the quality of services supporting children and families in Bradford?</w:t>
      </w:r>
    </w:p>
    <w:p w:rsidR="0001343F" w:rsidRPr="00FD76DF" w:rsidRDefault="0001343F" w:rsidP="007B227F">
      <w:pPr>
        <w:spacing w:line="240" w:lineRule="auto"/>
        <w:jc w:val="both"/>
        <w:rPr>
          <w:rFonts w:cs="Arial"/>
          <w:sz w:val="24"/>
          <w:szCs w:val="24"/>
        </w:rPr>
      </w:pPr>
      <w:r w:rsidRPr="00FD76DF">
        <w:rPr>
          <w:rFonts w:cs="Arial"/>
          <w:sz w:val="24"/>
          <w:szCs w:val="24"/>
        </w:rPr>
        <w:t xml:space="preserve">The Ofsted Inspection published on </w:t>
      </w:r>
      <w:r w:rsidR="0029240D">
        <w:rPr>
          <w:rFonts w:cs="Arial"/>
          <w:sz w:val="24"/>
          <w:szCs w:val="24"/>
        </w:rPr>
        <w:t>29</w:t>
      </w:r>
      <w:r w:rsidR="0029240D" w:rsidRPr="0029240D">
        <w:rPr>
          <w:rFonts w:cs="Arial"/>
          <w:sz w:val="24"/>
          <w:szCs w:val="24"/>
          <w:vertAlign w:val="superscript"/>
        </w:rPr>
        <w:t>th</w:t>
      </w:r>
      <w:r w:rsidR="0029240D">
        <w:rPr>
          <w:rFonts w:cs="Arial"/>
          <w:sz w:val="24"/>
          <w:szCs w:val="24"/>
        </w:rPr>
        <w:t xml:space="preserve"> October 2018</w:t>
      </w:r>
      <w:r w:rsidRPr="00FD76DF">
        <w:rPr>
          <w:rFonts w:cs="Arial"/>
          <w:sz w:val="24"/>
          <w:szCs w:val="24"/>
        </w:rPr>
        <w:t xml:space="preserve"> included a judgement that the Council’s Children’s Social Care services were failing to adequately meet the needs of children and families in Bradford.  A multi-agency Improvement Board, independently chaired and reporting to the D</w:t>
      </w:r>
      <w:r w:rsidR="00960B83">
        <w:rPr>
          <w:rFonts w:cs="Arial"/>
          <w:sz w:val="24"/>
          <w:szCs w:val="24"/>
        </w:rPr>
        <w:t xml:space="preserve">epartment </w:t>
      </w:r>
      <w:r w:rsidRPr="00FD76DF">
        <w:rPr>
          <w:rFonts w:cs="Arial"/>
          <w:sz w:val="24"/>
          <w:szCs w:val="24"/>
        </w:rPr>
        <w:t>f</w:t>
      </w:r>
      <w:r w:rsidR="00960B83">
        <w:rPr>
          <w:rFonts w:cs="Arial"/>
          <w:sz w:val="24"/>
          <w:szCs w:val="24"/>
        </w:rPr>
        <w:t xml:space="preserve">or </w:t>
      </w:r>
      <w:r w:rsidRPr="00FD76DF">
        <w:rPr>
          <w:rFonts w:cs="Arial"/>
          <w:sz w:val="24"/>
          <w:szCs w:val="24"/>
        </w:rPr>
        <w:t>E</w:t>
      </w:r>
      <w:r w:rsidR="00960B83">
        <w:rPr>
          <w:rFonts w:cs="Arial"/>
          <w:sz w:val="24"/>
          <w:szCs w:val="24"/>
        </w:rPr>
        <w:t>ducation (</w:t>
      </w:r>
      <w:proofErr w:type="spellStart"/>
      <w:r w:rsidR="00960B83">
        <w:rPr>
          <w:rFonts w:cs="Arial"/>
          <w:sz w:val="24"/>
          <w:szCs w:val="24"/>
        </w:rPr>
        <w:t>DfE</w:t>
      </w:r>
      <w:proofErr w:type="spellEnd"/>
      <w:r w:rsidR="00960B83">
        <w:rPr>
          <w:rFonts w:cs="Arial"/>
          <w:sz w:val="24"/>
          <w:szCs w:val="24"/>
        </w:rPr>
        <w:t>)</w:t>
      </w:r>
      <w:r w:rsidRPr="00FD76DF">
        <w:rPr>
          <w:rFonts w:cs="Arial"/>
          <w:sz w:val="24"/>
          <w:szCs w:val="24"/>
        </w:rPr>
        <w:t xml:space="preserve"> was established.  Ofsted will make periodic monitoring visits during the course of the improvement programme and a further full inspection will follow</w:t>
      </w:r>
      <w:r w:rsidR="00C53D54" w:rsidRPr="00FD76DF">
        <w:rPr>
          <w:rFonts w:cs="Arial"/>
          <w:sz w:val="24"/>
          <w:szCs w:val="24"/>
        </w:rPr>
        <w:t xml:space="preserve"> i</w:t>
      </w:r>
      <w:r w:rsidRPr="00FD76DF">
        <w:rPr>
          <w:rFonts w:cs="Arial"/>
          <w:sz w:val="24"/>
          <w:szCs w:val="24"/>
        </w:rPr>
        <w:t>n due course</w:t>
      </w:r>
      <w:r w:rsidR="00C53D54" w:rsidRPr="00FD76DF">
        <w:rPr>
          <w:rFonts w:cs="Arial"/>
          <w:sz w:val="24"/>
          <w:szCs w:val="24"/>
        </w:rPr>
        <w:t>.</w:t>
      </w:r>
    </w:p>
    <w:p w:rsidR="0001343F" w:rsidRDefault="0001343F" w:rsidP="007B227F">
      <w:pPr>
        <w:spacing w:line="240" w:lineRule="auto"/>
        <w:jc w:val="both"/>
        <w:rPr>
          <w:rFonts w:cs="Arial"/>
          <w:sz w:val="24"/>
          <w:szCs w:val="24"/>
        </w:rPr>
      </w:pPr>
      <w:r w:rsidRPr="00FD76DF">
        <w:rPr>
          <w:rFonts w:cs="Arial"/>
          <w:sz w:val="24"/>
          <w:szCs w:val="24"/>
        </w:rPr>
        <w:t>In common with many other areas, the impact of this judgement prompted significant change.  New management arrang</w:t>
      </w:r>
      <w:r w:rsidR="00C53D54" w:rsidRPr="00FD76DF">
        <w:rPr>
          <w:rFonts w:cs="Arial"/>
          <w:sz w:val="24"/>
          <w:szCs w:val="24"/>
        </w:rPr>
        <w:t>e</w:t>
      </w:r>
      <w:r w:rsidRPr="00FD76DF">
        <w:rPr>
          <w:rFonts w:cs="Arial"/>
          <w:sz w:val="24"/>
          <w:szCs w:val="24"/>
        </w:rPr>
        <w:t>ments were put in place and improvement activity commenced.  Such a significant programme of change is acknowledged to generally take up two years to show sustainable and consistent improvement, requiring the development of new cultures, policies and</w:t>
      </w:r>
      <w:r w:rsidR="00C53D54" w:rsidRPr="00FD76DF">
        <w:rPr>
          <w:rFonts w:cs="Arial"/>
          <w:sz w:val="24"/>
          <w:szCs w:val="24"/>
        </w:rPr>
        <w:t xml:space="preserve"> procedures.  These things are </w:t>
      </w:r>
      <w:r w:rsidRPr="00FD76DF">
        <w:rPr>
          <w:rFonts w:cs="Arial"/>
          <w:sz w:val="24"/>
          <w:szCs w:val="24"/>
        </w:rPr>
        <w:t>all underway.</w:t>
      </w:r>
    </w:p>
    <w:p w:rsidR="007B227F" w:rsidRPr="00FD76DF" w:rsidRDefault="007B227F" w:rsidP="007B227F">
      <w:pPr>
        <w:spacing w:line="240" w:lineRule="auto"/>
        <w:jc w:val="both"/>
        <w:rPr>
          <w:rFonts w:cs="Arial"/>
          <w:sz w:val="24"/>
          <w:szCs w:val="24"/>
        </w:rPr>
      </w:pPr>
      <w:r>
        <w:rPr>
          <w:rFonts w:cs="Arial"/>
          <w:sz w:val="24"/>
          <w:szCs w:val="24"/>
        </w:rPr>
        <w:t>A number of the partner agencies were subject of their own inspections and reviews during the 2018/19 period. Some key findings are outlined below.</w:t>
      </w:r>
    </w:p>
    <w:p w:rsidR="0061585E" w:rsidRDefault="0001343F" w:rsidP="0061585E">
      <w:pPr>
        <w:jc w:val="both"/>
        <w:rPr>
          <w:rFonts w:cs="Tahoma"/>
          <w:sz w:val="24"/>
          <w:szCs w:val="24"/>
        </w:rPr>
      </w:pPr>
      <w:r w:rsidRPr="00FC72ED">
        <w:rPr>
          <w:rFonts w:cs="Arial"/>
          <w:sz w:val="24"/>
          <w:szCs w:val="24"/>
        </w:rPr>
        <w:t xml:space="preserve">Ofsted regularly inspects </w:t>
      </w:r>
      <w:r w:rsidR="00E4478F">
        <w:rPr>
          <w:rFonts w:cs="Arial"/>
          <w:sz w:val="24"/>
          <w:szCs w:val="24"/>
        </w:rPr>
        <w:t>C</w:t>
      </w:r>
      <w:r w:rsidRPr="00FC72ED">
        <w:rPr>
          <w:rFonts w:cs="Arial"/>
          <w:sz w:val="24"/>
          <w:szCs w:val="24"/>
        </w:rPr>
        <w:t xml:space="preserve">hildren’s </w:t>
      </w:r>
      <w:r w:rsidR="00E4478F">
        <w:rPr>
          <w:rFonts w:cs="Arial"/>
          <w:sz w:val="24"/>
          <w:szCs w:val="24"/>
        </w:rPr>
        <w:t>H</w:t>
      </w:r>
      <w:r w:rsidRPr="00FC72ED">
        <w:rPr>
          <w:rFonts w:cs="Arial"/>
          <w:sz w:val="24"/>
          <w:szCs w:val="24"/>
        </w:rPr>
        <w:t xml:space="preserve">omes.  Bradford Council runs </w:t>
      </w:r>
      <w:r w:rsidR="00FC72ED">
        <w:rPr>
          <w:rFonts w:cs="Arial"/>
          <w:sz w:val="24"/>
          <w:szCs w:val="24"/>
        </w:rPr>
        <w:t>11</w:t>
      </w:r>
      <w:r w:rsidR="00E4478F">
        <w:rPr>
          <w:rFonts w:cs="Arial"/>
          <w:sz w:val="24"/>
          <w:szCs w:val="24"/>
        </w:rPr>
        <w:t xml:space="preserve"> Children’s H</w:t>
      </w:r>
      <w:r w:rsidRPr="00FC72ED">
        <w:rPr>
          <w:rFonts w:cs="Arial"/>
          <w:sz w:val="24"/>
          <w:szCs w:val="24"/>
        </w:rPr>
        <w:t xml:space="preserve">omes and </w:t>
      </w:r>
      <w:r w:rsidR="00FC72ED">
        <w:rPr>
          <w:rFonts w:cs="Arial"/>
          <w:sz w:val="24"/>
          <w:szCs w:val="24"/>
        </w:rPr>
        <w:t>d</w:t>
      </w:r>
      <w:r w:rsidR="00FC72ED">
        <w:rPr>
          <w:rFonts w:ascii="Tahoma" w:hAnsi="Tahoma" w:cs="Tahoma"/>
        </w:rPr>
        <w:t xml:space="preserve">uring the </w:t>
      </w:r>
      <w:r w:rsidR="00FC72ED" w:rsidRPr="00E4478F">
        <w:rPr>
          <w:rFonts w:cs="Tahoma"/>
          <w:sz w:val="24"/>
          <w:szCs w:val="24"/>
        </w:rPr>
        <w:t xml:space="preserve">2018 / 2019 inspection year Ofsted made the following judgements across the </w:t>
      </w:r>
      <w:r w:rsidR="0061585E">
        <w:rPr>
          <w:rFonts w:cs="Tahoma"/>
          <w:sz w:val="24"/>
          <w:szCs w:val="24"/>
        </w:rPr>
        <w:t>children’s homes inspected.</w:t>
      </w:r>
    </w:p>
    <w:tbl>
      <w:tblPr>
        <w:tblW w:w="11515" w:type="dxa"/>
        <w:tblInd w:w="-775" w:type="dxa"/>
        <w:tblCellMar>
          <w:left w:w="0" w:type="dxa"/>
          <w:right w:w="0" w:type="dxa"/>
        </w:tblCellMar>
        <w:tblLook w:val="04A0" w:firstRow="1" w:lastRow="0" w:firstColumn="1" w:lastColumn="0" w:noHBand="0" w:noVBand="1"/>
      </w:tblPr>
      <w:tblGrid>
        <w:gridCol w:w="3369"/>
        <w:gridCol w:w="3543"/>
        <w:gridCol w:w="4603"/>
      </w:tblGrid>
      <w:tr w:rsidR="005B146B" w:rsidTr="00951903">
        <w:tc>
          <w:tcPr>
            <w:tcW w:w="11515"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rPr>
            </w:pPr>
            <w:r>
              <w:rPr>
                <w:rFonts w:ascii="Tahoma" w:hAnsi="Tahoma" w:cs="Tahoma"/>
                <w:b/>
                <w:bCs/>
                <w:sz w:val="18"/>
                <w:szCs w:val="18"/>
              </w:rPr>
              <w:t>Children’s Homes Inspection Outcomes</w:t>
            </w:r>
          </w:p>
          <w:p w:rsidR="005B146B" w:rsidRDefault="005B146B" w:rsidP="00D564FF">
            <w:pPr>
              <w:jc w:val="center"/>
              <w:rPr>
                <w:rFonts w:ascii="Tahoma" w:hAnsi="Tahoma" w:cs="Tahoma"/>
                <w:b/>
                <w:bCs/>
                <w:sz w:val="18"/>
                <w:szCs w:val="18"/>
              </w:rPr>
            </w:pPr>
            <w:r>
              <w:rPr>
                <w:rFonts w:ascii="Tahoma" w:hAnsi="Tahoma" w:cs="Tahoma"/>
                <w:b/>
                <w:bCs/>
                <w:sz w:val="18"/>
                <w:szCs w:val="18"/>
              </w:rPr>
              <w:t>2018 - 2019</w:t>
            </w:r>
          </w:p>
        </w:tc>
      </w:tr>
      <w:tr w:rsidR="005B146B" w:rsidTr="00951903">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lang w:eastAsia="en-GB"/>
              </w:rPr>
            </w:pPr>
            <w:r>
              <w:rPr>
                <w:rFonts w:ascii="Tahoma" w:hAnsi="Tahoma" w:cs="Tahoma"/>
                <w:b/>
                <w:bCs/>
                <w:sz w:val="18"/>
                <w:szCs w:val="18"/>
              </w:rPr>
              <w:t>The Overall Experiences and Progress of Children and Young People Living in The Home</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rPr>
            </w:pPr>
            <w:r>
              <w:rPr>
                <w:rFonts w:ascii="Tahoma" w:hAnsi="Tahoma" w:cs="Tahoma"/>
                <w:b/>
                <w:bCs/>
                <w:sz w:val="18"/>
                <w:szCs w:val="18"/>
              </w:rPr>
              <w:t>How Well Children and Young People are Helped and Protected</w:t>
            </w:r>
          </w:p>
        </w:tc>
        <w:tc>
          <w:tcPr>
            <w:tcW w:w="4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rPr>
            </w:pPr>
            <w:r>
              <w:rPr>
                <w:rFonts w:ascii="Tahoma" w:hAnsi="Tahoma" w:cs="Tahoma"/>
                <w:b/>
                <w:bCs/>
                <w:sz w:val="18"/>
                <w:szCs w:val="18"/>
              </w:rPr>
              <w:t>The Impact and Effectiveness of Leaders and Managers</w:t>
            </w:r>
          </w:p>
        </w:tc>
      </w:tr>
      <w:tr w:rsidR="005B146B" w:rsidTr="00951903">
        <w:trPr>
          <w:trHeight w:val="75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lang w:eastAsia="en-GB"/>
              </w:rPr>
            </w:pPr>
            <w:r w:rsidRPr="005B146B">
              <w:rPr>
                <w:rFonts w:ascii="Tahoma" w:hAnsi="Tahoma" w:cs="Tahoma"/>
                <w:b/>
                <w:bCs/>
                <w:color w:val="FF0000"/>
                <w:sz w:val="18"/>
                <w:szCs w:val="18"/>
              </w:rPr>
              <w:t>Inadequate</w:t>
            </w:r>
            <w:r>
              <w:rPr>
                <w:rFonts w:ascii="Tahoma" w:hAnsi="Tahoma" w:cs="Tahoma"/>
                <w:b/>
                <w:bCs/>
                <w:sz w:val="18"/>
                <w:szCs w:val="18"/>
              </w:rPr>
              <w:t xml:space="preserve"> = 0%</w:t>
            </w:r>
          </w:p>
          <w:p w:rsidR="005B146B" w:rsidRDefault="005B146B" w:rsidP="00D564FF">
            <w:pPr>
              <w:jc w:val="center"/>
              <w:rPr>
                <w:rFonts w:ascii="Tahoma" w:hAnsi="Tahoma" w:cs="Tahoma"/>
                <w:b/>
                <w:bCs/>
                <w:sz w:val="18"/>
                <w:szCs w:val="18"/>
              </w:rPr>
            </w:pPr>
            <w:r w:rsidRPr="005B146B">
              <w:rPr>
                <w:rFonts w:ascii="Tahoma" w:hAnsi="Tahoma" w:cs="Tahoma"/>
                <w:b/>
                <w:bCs/>
                <w:color w:val="FFC000"/>
                <w:sz w:val="18"/>
                <w:szCs w:val="18"/>
              </w:rPr>
              <w:t xml:space="preserve">RI </w:t>
            </w:r>
            <w:r>
              <w:rPr>
                <w:rFonts w:ascii="Tahoma" w:hAnsi="Tahoma" w:cs="Tahoma"/>
                <w:b/>
                <w:bCs/>
                <w:sz w:val="18"/>
                <w:szCs w:val="18"/>
              </w:rPr>
              <w:t>= 45%</w:t>
            </w:r>
          </w:p>
          <w:p w:rsidR="005B146B" w:rsidRDefault="005B146B" w:rsidP="00D564FF">
            <w:pPr>
              <w:jc w:val="center"/>
              <w:rPr>
                <w:rFonts w:ascii="Tahoma" w:hAnsi="Tahoma" w:cs="Tahoma"/>
                <w:b/>
                <w:bCs/>
                <w:sz w:val="18"/>
                <w:szCs w:val="18"/>
              </w:rPr>
            </w:pPr>
            <w:r w:rsidRPr="005B146B">
              <w:rPr>
                <w:rFonts w:ascii="Tahoma" w:hAnsi="Tahoma" w:cs="Tahoma"/>
                <w:b/>
                <w:bCs/>
                <w:color w:val="92D050"/>
                <w:sz w:val="18"/>
                <w:szCs w:val="18"/>
              </w:rPr>
              <w:t>Good</w:t>
            </w:r>
            <w:r>
              <w:rPr>
                <w:rFonts w:ascii="Tahoma" w:hAnsi="Tahoma" w:cs="Tahoma"/>
                <w:b/>
                <w:bCs/>
                <w:sz w:val="18"/>
                <w:szCs w:val="18"/>
              </w:rPr>
              <w:t xml:space="preserve"> = 55%</w:t>
            </w:r>
          </w:p>
          <w:p w:rsidR="005B146B" w:rsidRDefault="005B146B" w:rsidP="00D564FF">
            <w:pPr>
              <w:jc w:val="center"/>
              <w:rPr>
                <w:rFonts w:ascii="Tahoma" w:hAnsi="Tahoma" w:cs="Tahoma"/>
                <w:b/>
                <w:bCs/>
                <w:sz w:val="18"/>
                <w:szCs w:val="18"/>
              </w:rPr>
            </w:pPr>
            <w:r w:rsidRPr="005B146B">
              <w:rPr>
                <w:rFonts w:ascii="Tahoma" w:hAnsi="Tahoma" w:cs="Tahoma"/>
                <w:b/>
                <w:bCs/>
                <w:color w:val="00B050"/>
                <w:sz w:val="18"/>
                <w:szCs w:val="18"/>
              </w:rPr>
              <w:t>Outstanding</w:t>
            </w:r>
            <w:r>
              <w:rPr>
                <w:rFonts w:ascii="Tahoma" w:hAnsi="Tahoma" w:cs="Tahoma"/>
                <w:b/>
                <w:bCs/>
                <w:sz w:val="18"/>
                <w:szCs w:val="18"/>
              </w:rPr>
              <w:t xml:space="preserve"> = 0%</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rPr>
            </w:pPr>
            <w:r w:rsidRPr="005B146B">
              <w:rPr>
                <w:rFonts w:ascii="Tahoma" w:hAnsi="Tahoma" w:cs="Tahoma"/>
                <w:b/>
                <w:bCs/>
                <w:color w:val="FF0000"/>
                <w:sz w:val="18"/>
                <w:szCs w:val="18"/>
              </w:rPr>
              <w:t>Inadequate</w:t>
            </w:r>
            <w:r>
              <w:rPr>
                <w:rFonts w:ascii="Tahoma" w:hAnsi="Tahoma" w:cs="Tahoma"/>
                <w:b/>
                <w:bCs/>
                <w:sz w:val="18"/>
                <w:szCs w:val="18"/>
              </w:rPr>
              <w:t xml:space="preserve"> = 0 %</w:t>
            </w:r>
          </w:p>
          <w:p w:rsidR="005B146B" w:rsidRDefault="005B146B" w:rsidP="00D564FF">
            <w:pPr>
              <w:jc w:val="center"/>
              <w:rPr>
                <w:rFonts w:ascii="Tahoma" w:hAnsi="Tahoma" w:cs="Tahoma"/>
                <w:b/>
                <w:bCs/>
                <w:sz w:val="18"/>
                <w:szCs w:val="18"/>
              </w:rPr>
            </w:pPr>
            <w:r w:rsidRPr="005B146B">
              <w:rPr>
                <w:rFonts w:ascii="Tahoma" w:hAnsi="Tahoma" w:cs="Tahoma"/>
                <w:b/>
                <w:bCs/>
                <w:color w:val="FFC000"/>
                <w:sz w:val="18"/>
                <w:szCs w:val="18"/>
              </w:rPr>
              <w:t>RI</w:t>
            </w:r>
            <w:r>
              <w:rPr>
                <w:rFonts w:ascii="Tahoma" w:hAnsi="Tahoma" w:cs="Tahoma"/>
                <w:b/>
                <w:bCs/>
                <w:sz w:val="18"/>
                <w:szCs w:val="18"/>
              </w:rPr>
              <w:t xml:space="preserve"> = 27%</w:t>
            </w:r>
          </w:p>
          <w:p w:rsidR="005B146B" w:rsidRDefault="005B146B" w:rsidP="00D564FF">
            <w:pPr>
              <w:jc w:val="center"/>
              <w:rPr>
                <w:rFonts w:ascii="Tahoma" w:hAnsi="Tahoma" w:cs="Tahoma"/>
                <w:b/>
                <w:bCs/>
                <w:sz w:val="18"/>
                <w:szCs w:val="18"/>
              </w:rPr>
            </w:pPr>
            <w:r w:rsidRPr="005B146B">
              <w:rPr>
                <w:rFonts w:ascii="Tahoma" w:hAnsi="Tahoma" w:cs="Tahoma"/>
                <w:b/>
                <w:bCs/>
                <w:color w:val="92D050"/>
                <w:sz w:val="18"/>
                <w:szCs w:val="18"/>
              </w:rPr>
              <w:t>Good</w:t>
            </w:r>
            <w:r>
              <w:rPr>
                <w:rFonts w:ascii="Tahoma" w:hAnsi="Tahoma" w:cs="Tahoma"/>
                <w:b/>
                <w:bCs/>
                <w:sz w:val="18"/>
                <w:szCs w:val="18"/>
              </w:rPr>
              <w:t xml:space="preserve"> = 73%</w:t>
            </w:r>
          </w:p>
          <w:p w:rsidR="005B146B" w:rsidRDefault="005B146B" w:rsidP="00D564FF">
            <w:pPr>
              <w:jc w:val="center"/>
              <w:rPr>
                <w:rFonts w:ascii="Tahoma" w:hAnsi="Tahoma" w:cs="Tahoma"/>
                <w:b/>
                <w:bCs/>
                <w:sz w:val="18"/>
                <w:szCs w:val="18"/>
              </w:rPr>
            </w:pPr>
            <w:r w:rsidRPr="005B146B">
              <w:rPr>
                <w:rFonts w:ascii="Tahoma" w:hAnsi="Tahoma" w:cs="Tahoma"/>
                <w:b/>
                <w:bCs/>
                <w:color w:val="00B050"/>
                <w:sz w:val="18"/>
                <w:szCs w:val="18"/>
              </w:rPr>
              <w:t>Outstanding</w:t>
            </w:r>
            <w:r>
              <w:rPr>
                <w:rFonts w:ascii="Tahoma" w:hAnsi="Tahoma" w:cs="Tahoma"/>
                <w:b/>
                <w:bCs/>
                <w:sz w:val="18"/>
                <w:szCs w:val="18"/>
              </w:rPr>
              <w:t xml:space="preserve"> = 0%</w:t>
            </w:r>
          </w:p>
        </w:tc>
        <w:tc>
          <w:tcPr>
            <w:tcW w:w="46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B146B" w:rsidRDefault="005B146B" w:rsidP="00D564FF">
            <w:pPr>
              <w:jc w:val="center"/>
              <w:rPr>
                <w:rFonts w:ascii="Tahoma" w:hAnsi="Tahoma" w:cs="Tahoma"/>
                <w:b/>
                <w:bCs/>
                <w:sz w:val="18"/>
                <w:szCs w:val="18"/>
              </w:rPr>
            </w:pPr>
            <w:r w:rsidRPr="005B146B">
              <w:rPr>
                <w:rFonts w:ascii="Tahoma" w:hAnsi="Tahoma" w:cs="Tahoma"/>
                <w:b/>
                <w:bCs/>
                <w:color w:val="FF0000"/>
                <w:sz w:val="18"/>
                <w:szCs w:val="18"/>
              </w:rPr>
              <w:t>Inadequate</w:t>
            </w:r>
            <w:r>
              <w:rPr>
                <w:rFonts w:ascii="Tahoma" w:hAnsi="Tahoma" w:cs="Tahoma"/>
                <w:b/>
                <w:bCs/>
                <w:sz w:val="18"/>
                <w:szCs w:val="18"/>
              </w:rPr>
              <w:t xml:space="preserve"> = 9 %</w:t>
            </w:r>
          </w:p>
          <w:p w:rsidR="005B146B" w:rsidRDefault="005B146B" w:rsidP="00D564FF">
            <w:pPr>
              <w:jc w:val="center"/>
              <w:rPr>
                <w:rFonts w:ascii="Tahoma" w:hAnsi="Tahoma" w:cs="Tahoma"/>
                <w:b/>
                <w:bCs/>
                <w:sz w:val="18"/>
                <w:szCs w:val="18"/>
              </w:rPr>
            </w:pPr>
            <w:r w:rsidRPr="005B146B">
              <w:rPr>
                <w:rFonts w:ascii="Tahoma" w:hAnsi="Tahoma" w:cs="Tahoma"/>
                <w:b/>
                <w:bCs/>
                <w:color w:val="FFC000"/>
                <w:sz w:val="18"/>
                <w:szCs w:val="18"/>
              </w:rPr>
              <w:t>RI</w:t>
            </w:r>
            <w:r>
              <w:rPr>
                <w:rFonts w:ascii="Tahoma" w:hAnsi="Tahoma" w:cs="Tahoma"/>
                <w:b/>
                <w:bCs/>
                <w:sz w:val="18"/>
                <w:szCs w:val="18"/>
              </w:rPr>
              <w:t xml:space="preserve"> = 18 %</w:t>
            </w:r>
          </w:p>
          <w:p w:rsidR="005B146B" w:rsidRDefault="005B146B" w:rsidP="00D564FF">
            <w:pPr>
              <w:jc w:val="center"/>
              <w:rPr>
                <w:rFonts w:ascii="Tahoma" w:hAnsi="Tahoma" w:cs="Tahoma"/>
                <w:b/>
                <w:bCs/>
                <w:sz w:val="18"/>
                <w:szCs w:val="18"/>
              </w:rPr>
            </w:pPr>
            <w:r w:rsidRPr="005B146B">
              <w:rPr>
                <w:rFonts w:ascii="Tahoma" w:hAnsi="Tahoma" w:cs="Tahoma"/>
                <w:b/>
                <w:bCs/>
                <w:color w:val="92D050"/>
                <w:sz w:val="18"/>
                <w:szCs w:val="18"/>
              </w:rPr>
              <w:t>Good</w:t>
            </w:r>
            <w:r>
              <w:rPr>
                <w:rFonts w:ascii="Tahoma" w:hAnsi="Tahoma" w:cs="Tahoma"/>
                <w:b/>
                <w:bCs/>
                <w:sz w:val="18"/>
                <w:szCs w:val="18"/>
              </w:rPr>
              <w:t xml:space="preserve"> = 64%</w:t>
            </w:r>
          </w:p>
          <w:p w:rsidR="005B146B" w:rsidRDefault="005B146B" w:rsidP="00D564FF">
            <w:pPr>
              <w:jc w:val="center"/>
              <w:rPr>
                <w:rFonts w:ascii="Tahoma" w:hAnsi="Tahoma" w:cs="Tahoma"/>
                <w:b/>
                <w:bCs/>
                <w:sz w:val="18"/>
                <w:szCs w:val="18"/>
              </w:rPr>
            </w:pPr>
            <w:r w:rsidRPr="005B146B">
              <w:rPr>
                <w:rFonts w:ascii="Tahoma" w:hAnsi="Tahoma" w:cs="Tahoma"/>
                <w:b/>
                <w:bCs/>
                <w:color w:val="00B050"/>
                <w:sz w:val="18"/>
                <w:szCs w:val="18"/>
              </w:rPr>
              <w:t>Outstanding</w:t>
            </w:r>
            <w:r>
              <w:rPr>
                <w:rFonts w:ascii="Tahoma" w:hAnsi="Tahoma" w:cs="Tahoma"/>
                <w:b/>
                <w:bCs/>
                <w:sz w:val="18"/>
                <w:szCs w:val="18"/>
              </w:rPr>
              <w:t xml:space="preserve"> = 9%</w:t>
            </w:r>
          </w:p>
        </w:tc>
      </w:tr>
    </w:tbl>
    <w:p w:rsidR="003D3935" w:rsidRDefault="003D3935" w:rsidP="0061585E">
      <w:pPr>
        <w:jc w:val="both"/>
        <w:rPr>
          <w:rFonts w:cs="Arial"/>
          <w:sz w:val="24"/>
          <w:szCs w:val="24"/>
        </w:rPr>
      </w:pPr>
    </w:p>
    <w:p w:rsidR="0001343F" w:rsidRDefault="006F6517" w:rsidP="0061585E">
      <w:pPr>
        <w:jc w:val="both"/>
        <w:rPr>
          <w:rFonts w:cs="Arial"/>
          <w:sz w:val="24"/>
          <w:szCs w:val="24"/>
        </w:rPr>
      </w:pPr>
      <w:r>
        <w:rPr>
          <w:rFonts w:cs="Arial"/>
          <w:sz w:val="24"/>
          <w:szCs w:val="24"/>
        </w:rPr>
        <w:t>Comparing the inspection results for the homes to their 2017/18 inspection</w:t>
      </w:r>
      <w:r w:rsidR="00747D9C">
        <w:rPr>
          <w:rFonts w:cs="Arial"/>
          <w:sz w:val="24"/>
          <w:szCs w:val="24"/>
        </w:rPr>
        <w:t>s two homes that were previousl</w:t>
      </w:r>
      <w:r>
        <w:rPr>
          <w:rFonts w:cs="Arial"/>
          <w:sz w:val="24"/>
          <w:szCs w:val="24"/>
        </w:rPr>
        <w:t>y graded as “Outstanding”</w:t>
      </w:r>
      <w:r w:rsidR="00267A23">
        <w:rPr>
          <w:rFonts w:cs="Arial"/>
          <w:sz w:val="24"/>
          <w:szCs w:val="24"/>
        </w:rPr>
        <w:t xml:space="preserve"> we</w:t>
      </w:r>
      <w:r>
        <w:rPr>
          <w:rFonts w:cs="Arial"/>
          <w:sz w:val="24"/>
          <w:szCs w:val="24"/>
        </w:rPr>
        <w:t>re now</w:t>
      </w:r>
      <w:r w:rsidR="00267A23">
        <w:rPr>
          <w:rFonts w:cs="Arial"/>
          <w:sz w:val="24"/>
          <w:szCs w:val="24"/>
        </w:rPr>
        <w:t xml:space="preserve"> graded as</w:t>
      </w:r>
      <w:r>
        <w:rPr>
          <w:rFonts w:cs="Arial"/>
          <w:sz w:val="24"/>
          <w:szCs w:val="24"/>
        </w:rPr>
        <w:t xml:space="preserve"> “Good”</w:t>
      </w:r>
      <w:r w:rsidR="00267A23">
        <w:rPr>
          <w:rFonts w:cs="Arial"/>
          <w:sz w:val="24"/>
          <w:szCs w:val="24"/>
        </w:rPr>
        <w:t xml:space="preserve">, four that were “Good” in 2017/18 were assessed as “Requiring Improvement”, three maintained their “Good” grading, while one remained as “Requiring Improvement” and one was a new home not previously assessed and this was graded as “Good”. The local authority undertook some additional work with Children’s Homes and the initial indications are that overall the </w:t>
      </w:r>
      <w:proofErr w:type="spellStart"/>
      <w:r w:rsidR="00267A23">
        <w:rPr>
          <w:rFonts w:cs="Arial"/>
          <w:sz w:val="24"/>
          <w:szCs w:val="24"/>
        </w:rPr>
        <w:t>gradings</w:t>
      </w:r>
      <w:proofErr w:type="spellEnd"/>
      <w:r w:rsidR="00267A23">
        <w:rPr>
          <w:rFonts w:cs="Arial"/>
          <w:sz w:val="24"/>
          <w:szCs w:val="24"/>
        </w:rPr>
        <w:t xml:space="preserve"> will be improved in the Inspection period 2019/2020.</w:t>
      </w:r>
    </w:p>
    <w:p w:rsidR="007F1424" w:rsidRDefault="00747D9C" w:rsidP="0061585E">
      <w:pPr>
        <w:jc w:val="both"/>
        <w:rPr>
          <w:sz w:val="24"/>
          <w:szCs w:val="24"/>
        </w:rPr>
      </w:pPr>
      <w:r w:rsidRPr="00747D9C">
        <w:rPr>
          <w:sz w:val="24"/>
          <w:szCs w:val="24"/>
        </w:rPr>
        <w:t xml:space="preserve">Between 25th February 2019 and 1st March 2019 the Care Quality Commission (CQC) conducted an inspection of “Children Looked After and Safeguarding – The role of health services in Bradford”. While this report was not published until 1st June 2019 it does cover the period of this report. The review considered the work of Airedale Foundation Trust, Bradford Teaching Hospitals Trust, Bradford District Care Foundation Trust, </w:t>
      </w:r>
      <w:proofErr w:type="spellStart"/>
      <w:r w:rsidRPr="00747D9C">
        <w:rPr>
          <w:sz w:val="24"/>
          <w:szCs w:val="24"/>
        </w:rPr>
        <w:t>Locala</w:t>
      </w:r>
      <w:proofErr w:type="spellEnd"/>
      <w:r w:rsidRPr="00747D9C">
        <w:rPr>
          <w:sz w:val="24"/>
          <w:szCs w:val="24"/>
        </w:rPr>
        <w:t xml:space="preserve">, Change Grow Live and the Bridge Project. It also reviewed the three District Clinical Commissioning Groups, Airedale </w:t>
      </w:r>
      <w:proofErr w:type="spellStart"/>
      <w:r w:rsidRPr="00747D9C">
        <w:rPr>
          <w:sz w:val="24"/>
          <w:szCs w:val="24"/>
        </w:rPr>
        <w:t>Wharfedale</w:t>
      </w:r>
      <w:proofErr w:type="spellEnd"/>
      <w:r w:rsidRPr="00747D9C">
        <w:rPr>
          <w:sz w:val="24"/>
          <w:szCs w:val="24"/>
        </w:rPr>
        <w:t xml:space="preserve"> and Craven, Bradford City and Bradford District. The focus of the review was on the experience of looked after children and children and their families who </w:t>
      </w:r>
      <w:r w:rsidRPr="00747D9C">
        <w:rPr>
          <w:sz w:val="24"/>
          <w:szCs w:val="24"/>
        </w:rPr>
        <w:lastRenderedPageBreak/>
        <w:t>receive safeguarding services. While there was a recognition in the report that there were many strengths within the collective health services across all the agencies involved</w:t>
      </w:r>
      <w:r w:rsidR="007F1424">
        <w:rPr>
          <w:sz w:val="24"/>
          <w:szCs w:val="24"/>
        </w:rPr>
        <w:t>,</w:t>
      </w:r>
      <w:r w:rsidRPr="00747D9C">
        <w:rPr>
          <w:sz w:val="24"/>
          <w:szCs w:val="24"/>
        </w:rPr>
        <w:t xml:space="preserve"> a total of 59 recommendations were received from the report and a District wide action plan to address these was formulated for progress during 2019/2020. A number of the recommendations had already been addressed prior to the publication of the report</w:t>
      </w:r>
      <w:r w:rsidR="007F1424">
        <w:rPr>
          <w:sz w:val="24"/>
          <w:szCs w:val="24"/>
        </w:rPr>
        <w:t>.</w:t>
      </w:r>
    </w:p>
    <w:p w:rsidR="00971954" w:rsidRDefault="00971954" w:rsidP="0061585E">
      <w:pPr>
        <w:jc w:val="both"/>
        <w:rPr>
          <w:rFonts w:cs="Arial"/>
          <w:sz w:val="24"/>
          <w:szCs w:val="24"/>
        </w:rPr>
      </w:pPr>
      <w:r>
        <w:rPr>
          <w:rFonts w:cs="Arial"/>
          <w:sz w:val="24"/>
          <w:szCs w:val="24"/>
        </w:rPr>
        <w:t xml:space="preserve">The full report can be found at </w:t>
      </w:r>
      <w:hyperlink r:id="rId20" w:history="1">
        <w:r>
          <w:rPr>
            <w:rStyle w:val="Hyperlink"/>
            <w:rFonts w:cs="Arial"/>
            <w:sz w:val="24"/>
            <w:szCs w:val="24"/>
          </w:rPr>
          <w:t>Review of health services for Children Looked After and Safeguarding in Bradford</w:t>
        </w:r>
      </w:hyperlink>
      <w:r>
        <w:rPr>
          <w:rFonts w:cs="Arial"/>
          <w:sz w:val="24"/>
          <w:szCs w:val="24"/>
        </w:rPr>
        <w:t xml:space="preserve"> </w:t>
      </w:r>
    </w:p>
    <w:p w:rsidR="00D62BBD" w:rsidRDefault="00782FFC" w:rsidP="0061585E">
      <w:pPr>
        <w:jc w:val="both"/>
        <w:rPr>
          <w:rFonts w:cs="Arial"/>
          <w:sz w:val="24"/>
          <w:szCs w:val="24"/>
        </w:rPr>
      </w:pPr>
      <w:r>
        <w:rPr>
          <w:rFonts w:cs="Arial"/>
          <w:sz w:val="24"/>
          <w:szCs w:val="24"/>
        </w:rPr>
        <w:t xml:space="preserve">Mental Health Services for Children and Young People in the District are commissioned by the three Clinical Commissioning Groups (CCGs). A comparison of spending and waiting times between April 2018 and March 2019 across England indicated the below for children and young people in the Bradford District. There are significant challenges nationally with mental health services for children and young people and Bradford District is no exception to this. While Airedale, </w:t>
      </w:r>
      <w:proofErr w:type="spellStart"/>
      <w:r>
        <w:rPr>
          <w:rFonts w:cs="Arial"/>
          <w:sz w:val="24"/>
          <w:szCs w:val="24"/>
        </w:rPr>
        <w:t>Wharfedale</w:t>
      </w:r>
      <w:proofErr w:type="spellEnd"/>
      <w:r>
        <w:rPr>
          <w:rFonts w:cs="Arial"/>
          <w:sz w:val="24"/>
          <w:szCs w:val="24"/>
        </w:rPr>
        <w:t xml:space="preserve"> and Craven CCG and Bradford District CCG are generally in the lower middle of assessed services across England, Bradford City is closer to the bottom 20% in relation to this. </w:t>
      </w:r>
      <w:r w:rsidR="003D3935">
        <w:rPr>
          <w:rFonts w:cs="Arial"/>
          <w:sz w:val="24"/>
          <w:szCs w:val="24"/>
        </w:rPr>
        <w:t>In terms of average wait times all three CCGs are above the average for England and lower than the England average for mental health spending per child or young person.</w:t>
      </w:r>
    </w:p>
    <w:tbl>
      <w:tblPr>
        <w:tblStyle w:val="TableGrid"/>
        <w:tblW w:w="0" w:type="auto"/>
        <w:tblLook w:val="04A0" w:firstRow="1" w:lastRow="0" w:firstColumn="1" w:lastColumn="0" w:noHBand="0" w:noVBand="1"/>
      </w:tblPr>
      <w:tblGrid>
        <w:gridCol w:w="1558"/>
        <w:gridCol w:w="1380"/>
        <w:gridCol w:w="1252"/>
        <w:gridCol w:w="1208"/>
        <w:gridCol w:w="1296"/>
        <w:gridCol w:w="1280"/>
        <w:gridCol w:w="1290"/>
        <w:gridCol w:w="1418"/>
      </w:tblGrid>
      <w:tr w:rsidR="00D62BBD" w:rsidRPr="005B146B" w:rsidTr="00D62BBD">
        <w:tc>
          <w:tcPr>
            <w:tcW w:w="1771" w:type="dxa"/>
          </w:tcPr>
          <w:p w:rsidR="00D62BBD" w:rsidRPr="005B146B" w:rsidRDefault="00D62BBD" w:rsidP="00D62BBD">
            <w:pPr>
              <w:jc w:val="center"/>
              <w:rPr>
                <w:rFonts w:cs="Arial"/>
                <w:b/>
                <w:sz w:val="18"/>
                <w:szCs w:val="18"/>
              </w:rPr>
            </w:pPr>
            <w:r w:rsidRPr="005B146B">
              <w:rPr>
                <w:rFonts w:cs="Arial"/>
                <w:b/>
                <w:sz w:val="18"/>
                <w:szCs w:val="18"/>
              </w:rPr>
              <w:t>Clinical Commissioning Group (CCG)</w:t>
            </w:r>
          </w:p>
        </w:tc>
        <w:tc>
          <w:tcPr>
            <w:tcW w:w="1771" w:type="dxa"/>
          </w:tcPr>
          <w:p w:rsidR="00D62BBD" w:rsidRPr="005B146B" w:rsidRDefault="00D62BBD" w:rsidP="00D62BBD">
            <w:pPr>
              <w:jc w:val="center"/>
              <w:rPr>
                <w:rFonts w:cs="Arial"/>
                <w:b/>
                <w:sz w:val="18"/>
                <w:szCs w:val="18"/>
              </w:rPr>
            </w:pPr>
            <w:r w:rsidRPr="005B146B">
              <w:rPr>
                <w:rFonts w:cs="Arial"/>
                <w:b/>
                <w:sz w:val="18"/>
                <w:szCs w:val="18"/>
              </w:rPr>
              <w:t>CCG overall score (5 = bottom 20% in England on all indicators; 25 = top 20%)</w:t>
            </w:r>
          </w:p>
        </w:tc>
        <w:tc>
          <w:tcPr>
            <w:tcW w:w="1772" w:type="dxa"/>
          </w:tcPr>
          <w:p w:rsidR="00D62BBD" w:rsidRPr="005B146B" w:rsidRDefault="00D62BBD" w:rsidP="00D62BBD">
            <w:pPr>
              <w:jc w:val="center"/>
              <w:rPr>
                <w:rFonts w:cs="Arial"/>
                <w:b/>
                <w:sz w:val="18"/>
                <w:szCs w:val="18"/>
              </w:rPr>
            </w:pPr>
            <w:r w:rsidRPr="005B146B">
              <w:rPr>
                <w:rFonts w:cs="Arial"/>
                <w:b/>
                <w:sz w:val="18"/>
                <w:szCs w:val="18"/>
              </w:rPr>
              <w:t>5 CCG Budget spent on Child and Young Person (CYP) Mental Health (MH)</w:t>
            </w:r>
          </w:p>
        </w:tc>
        <w:tc>
          <w:tcPr>
            <w:tcW w:w="1772" w:type="dxa"/>
          </w:tcPr>
          <w:p w:rsidR="00D62BBD" w:rsidRPr="005B146B" w:rsidRDefault="00D62BBD" w:rsidP="00D62BBD">
            <w:pPr>
              <w:jc w:val="center"/>
              <w:rPr>
                <w:rFonts w:cs="Arial"/>
                <w:b/>
                <w:sz w:val="18"/>
                <w:szCs w:val="18"/>
              </w:rPr>
            </w:pPr>
            <w:r w:rsidRPr="005B146B">
              <w:rPr>
                <w:rFonts w:cs="Arial"/>
                <w:b/>
                <w:sz w:val="18"/>
                <w:szCs w:val="18"/>
              </w:rPr>
              <w:t>MH spend per CYP</w:t>
            </w:r>
          </w:p>
        </w:tc>
        <w:tc>
          <w:tcPr>
            <w:tcW w:w="1772" w:type="dxa"/>
          </w:tcPr>
          <w:p w:rsidR="00D62BBD" w:rsidRPr="005B146B" w:rsidRDefault="00D62BBD" w:rsidP="00D62BBD">
            <w:pPr>
              <w:jc w:val="center"/>
              <w:rPr>
                <w:rFonts w:cs="Arial"/>
                <w:b/>
                <w:sz w:val="18"/>
                <w:szCs w:val="18"/>
              </w:rPr>
            </w:pPr>
            <w:r w:rsidRPr="005B146B">
              <w:rPr>
                <w:rFonts w:cs="Arial"/>
                <w:b/>
                <w:sz w:val="18"/>
                <w:szCs w:val="18"/>
              </w:rPr>
              <w:t>MH spend (↑) or down (↓) from 2017/18</w:t>
            </w:r>
          </w:p>
        </w:tc>
        <w:tc>
          <w:tcPr>
            <w:tcW w:w="1772" w:type="dxa"/>
          </w:tcPr>
          <w:p w:rsidR="00D62BBD" w:rsidRPr="005B146B" w:rsidRDefault="00782FFC" w:rsidP="00D62BBD">
            <w:pPr>
              <w:jc w:val="center"/>
              <w:rPr>
                <w:rFonts w:cs="Arial"/>
                <w:b/>
                <w:sz w:val="18"/>
                <w:szCs w:val="18"/>
              </w:rPr>
            </w:pPr>
            <w:r w:rsidRPr="005B146B">
              <w:rPr>
                <w:rFonts w:cs="Arial"/>
                <w:b/>
                <w:sz w:val="18"/>
                <w:szCs w:val="18"/>
              </w:rPr>
              <w:t>%</w:t>
            </w:r>
            <w:r w:rsidR="00D62BBD" w:rsidRPr="005B146B">
              <w:rPr>
                <w:rFonts w:cs="Arial"/>
                <w:b/>
                <w:sz w:val="18"/>
                <w:szCs w:val="18"/>
              </w:rPr>
              <w:t xml:space="preserve"> of CYP in contact with MH services</w:t>
            </w:r>
          </w:p>
        </w:tc>
        <w:tc>
          <w:tcPr>
            <w:tcW w:w="1772" w:type="dxa"/>
          </w:tcPr>
          <w:p w:rsidR="00D62BBD" w:rsidRPr="005B146B" w:rsidRDefault="00D62BBD" w:rsidP="00D62BBD">
            <w:pPr>
              <w:jc w:val="center"/>
              <w:rPr>
                <w:rFonts w:cs="Arial"/>
                <w:b/>
                <w:sz w:val="18"/>
                <w:szCs w:val="18"/>
              </w:rPr>
            </w:pPr>
            <w:r w:rsidRPr="005B146B">
              <w:rPr>
                <w:rFonts w:cs="Arial"/>
                <w:b/>
                <w:sz w:val="18"/>
                <w:szCs w:val="18"/>
              </w:rPr>
              <w:t>Average wait time for MH services (days)</w:t>
            </w:r>
          </w:p>
        </w:tc>
        <w:tc>
          <w:tcPr>
            <w:tcW w:w="1772" w:type="dxa"/>
          </w:tcPr>
          <w:p w:rsidR="00D62BBD" w:rsidRPr="005B146B" w:rsidRDefault="00D62BBD" w:rsidP="00D62BBD">
            <w:pPr>
              <w:jc w:val="center"/>
              <w:rPr>
                <w:rFonts w:cs="Arial"/>
                <w:b/>
                <w:sz w:val="18"/>
                <w:szCs w:val="18"/>
              </w:rPr>
            </w:pPr>
            <w:r w:rsidRPr="005B146B">
              <w:rPr>
                <w:rFonts w:cs="Arial"/>
                <w:b/>
                <w:sz w:val="18"/>
                <w:szCs w:val="18"/>
              </w:rPr>
              <w:t>5 CYP whose referral closed before assessment</w:t>
            </w:r>
          </w:p>
        </w:tc>
      </w:tr>
      <w:tr w:rsidR="00782FFC" w:rsidRPr="005B146B" w:rsidTr="00782FFC">
        <w:tc>
          <w:tcPr>
            <w:tcW w:w="1771" w:type="dxa"/>
            <w:shd w:val="clear" w:color="auto" w:fill="DDD9C3" w:themeFill="background2" w:themeFillShade="E6"/>
          </w:tcPr>
          <w:p w:rsidR="00782FFC" w:rsidRPr="005B146B" w:rsidRDefault="00782FFC" w:rsidP="00D62BBD">
            <w:pPr>
              <w:rPr>
                <w:rFonts w:cs="Arial"/>
                <w:b/>
                <w:sz w:val="18"/>
                <w:szCs w:val="18"/>
              </w:rPr>
            </w:pPr>
            <w:r w:rsidRPr="005B146B">
              <w:rPr>
                <w:rFonts w:cs="Arial"/>
                <w:b/>
                <w:sz w:val="18"/>
                <w:szCs w:val="18"/>
              </w:rPr>
              <w:t>England</w:t>
            </w:r>
          </w:p>
        </w:tc>
        <w:tc>
          <w:tcPr>
            <w:tcW w:w="1771" w:type="dxa"/>
            <w:shd w:val="clear" w:color="auto" w:fill="DDD9C3" w:themeFill="background2" w:themeFillShade="E6"/>
          </w:tcPr>
          <w:p w:rsidR="00782FFC" w:rsidRPr="005B146B" w:rsidRDefault="00782FFC" w:rsidP="00D62BBD">
            <w:pPr>
              <w:jc w:val="center"/>
              <w:rPr>
                <w:rFonts w:cs="Arial"/>
                <w:sz w:val="18"/>
                <w:szCs w:val="18"/>
              </w:rPr>
            </w:pPr>
          </w:p>
        </w:tc>
        <w:tc>
          <w:tcPr>
            <w:tcW w:w="1772" w:type="dxa"/>
            <w:shd w:val="clear" w:color="auto" w:fill="DDD9C3" w:themeFill="background2" w:themeFillShade="E6"/>
          </w:tcPr>
          <w:p w:rsidR="00782FFC" w:rsidRPr="005B146B" w:rsidRDefault="00782FFC" w:rsidP="00D62BBD">
            <w:pPr>
              <w:jc w:val="center"/>
              <w:rPr>
                <w:rFonts w:cs="Arial"/>
                <w:sz w:val="18"/>
                <w:szCs w:val="18"/>
              </w:rPr>
            </w:pPr>
            <w:r w:rsidRPr="005B146B">
              <w:rPr>
                <w:rFonts w:cs="Arial"/>
                <w:sz w:val="18"/>
                <w:szCs w:val="18"/>
              </w:rPr>
              <w:t>0.92%</w:t>
            </w:r>
          </w:p>
        </w:tc>
        <w:tc>
          <w:tcPr>
            <w:tcW w:w="1772" w:type="dxa"/>
            <w:shd w:val="clear" w:color="auto" w:fill="DDD9C3" w:themeFill="background2" w:themeFillShade="E6"/>
          </w:tcPr>
          <w:p w:rsidR="00782FFC" w:rsidRPr="005B146B" w:rsidRDefault="00782FFC" w:rsidP="00D62BBD">
            <w:pPr>
              <w:jc w:val="center"/>
              <w:rPr>
                <w:rFonts w:cs="Arial"/>
                <w:sz w:val="18"/>
                <w:szCs w:val="18"/>
              </w:rPr>
            </w:pPr>
            <w:r w:rsidRPr="005B146B">
              <w:rPr>
                <w:rFonts w:cs="Arial"/>
                <w:sz w:val="18"/>
                <w:szCs w:val="18"/>
              </w:rPr>
              <w:t>59</w:t>
            </w:r>
          </w:p>
        </w:tc>
        <w:tc>
          <w:tcPr>
            <w:tcW w:w="1772" w:type="dxa"/>
            <w:shd w:val="clear" w:color="auto" w:fill="DDD9C3" w:themeFill="background2" w:themeFillShade="E6"/>
          </w:tcPr>
          <w:p w:rsidR="00782FFC" w:rsidRPr="005B146B" w:rsidRDefault="00782FFC" w:rsidP="00D62BBD">
            <w:pPr>
              <w:jc w:val="center"/>
              <w:rPr>
                <w:rFonts w:cs="Arial"/>
                <w:sz w:val="18"/>
                <w:szCs w:val="18"/>
              </w:rPr>
            </w:pPr>
            <w:r w:rsidRPr="005B146B">
              <w:rPr>
                <w:rFonts w:cs="Arial"/>
                <w:sz w:val="18"/>
                <w:szCs w:val="18"/>
              </w:rPr>
              <w:t>↑</w:t>
            </w:r>
          </w:p>
        </w:tc>
        <w:tc>
          <w:tcPr>
            <w:tcW w:w="1772" w:type="dxa"/>
            <w:shd w:val="clear" w:color="auto" w:fill="DDD9C3" w:themeFill="background2" w:themeFillShade="E6"/>
          </w:tcPr>
          <w:p w:rsidR="00782FFC" w:rsidRPr="005B146B" w:rsidRDefault="00782FFC" w:rsidP="00D62BBD">
            <w:pPr>
              <w:jc w:val="center"/>
              <w:rPr>
                <w:rFonts w:cs="Arial"/>
                <w:sz w:val="18"/>
                <w:szCs w:val="18"/>
              </w:rPr>
            </w:pPr>
            <w:r w:rsidRPr="005B146B">
              <w:rPr>
                <w:rFonts w:cs="Arial"/>
                <w:sz w:val="18"/>
                <w:szCs w:val="18"/>
              </w:rPr>
              <w:t>3.36%</w:t>
            </w:r>
          </w:p>
        </w:tc>
        <w:tc>
          <w:tcPr>
            <w:tcW w:w="1772" w:type="dxa"/>
            <w:shd w:val="clear" w:color="auto" w:fill="DDD9C3" w:themeFill="background2" w:themeFillShade="E6"/>
          </w:tcPr>
          <w:p w:rsidR="00782FFC" w:rsidRPr="005B146B" w:rsidRDefault="003D3935" w:rsidP="00D62BBD">
            <w:pPr>
              <w:jc w:val="center"/>
              <w:rPr>
                <w:rFonts w:cs="Arial"/>
                <w:sz w:val="18"/>
                <w:szCs w:val="18"/>
              </w:rPr>
            </w:pPr>
            <w:r w:rsidRPr="005B146B">
              <w:rPr>
                <w:rFonts w:cs="Arial"/>
                <w:sz w:val="18"/>
                <w:szCs w:val="18"/>
              </w:rPr>
              <w:t>53</w:t>
            </w:r>
          </w:p>
        </w:tc>
        <w:tc>
          <w:tcPr>
            <w:tcW w:w="1772" w:type="dxa"/>
            <w:shd w:val="clear" w:color="auto" w:fill="DDD9C3" w:themeFill="background2" w:themeFillShade="E6"/>
          </w:tcPr>
          <w:p w:rsidR="00782FFC" w:rsidRPr="005B146B" w:rsidRDefault="003D3935" w:rsidP="00D62BBD">
            <w:pPr>
              <w:jc w:val="center"/>
              <w:rPr>
                <w:rFonts w:cs="Arial"/>
                <w:sz w:val="18"/>
                <w:szCs w:val="18"/>
              </w:rPr>
            </w:pPr>
            <w:r w:rsidRPr="005B146B">
              <w:rPr>
                <w:rFonts w:cs="Arial"/>
                <w:sz w:val="18"/>
                <w:szCs w:val="18"/>
              </w:rPr>
              <w:t>34%</w:t>
            </w:r>
          </w:p>
        </w:tc>
      </w:tr>
      <w:tr w:rsidR="00D62BBD" w:rsidRPr="005B146B" w:rsidTr="00782FFC">
        <w:tc>
          <w:tcPr>
            <w:tcW w:w="1771" w:type="dxa"/>
            <w:shd w:val="clear" w:color="auto" w:fill="D6E3BC" w:themeFill="accent3" w:themeFillTint="66"/>
          </w:tcPr>
          <w:p w:rsidR="00D62BBD" w:rsidRPr="005B146B" w:rsidRDefault="00D62BBD" w:rsidP="00D62BBD">
            <w:pPr>
              <w:rPr>
                <w:rFonts w:cs="Arial"/>
                <w:b/>
                <w:sz w:val="18"/>
                <w:szCs w:val="18"/>
              </w:rPr>
            </w:pPr>
            <w:r w:rsidRPr="005B146B">
              <w:rPr>
                <w:rFonts w:cs="Arial"/>
                <w:b/>
                <w:sz w:val="18"/>
                <w:szCs w:val="18"/>
              </w:rPr>
              <w:t xml:space="preserve">Airedale, </w:t>
            </w:r>
            <w:proofErr w:type="spellStart"/>
            <w:r w:rsidRPr="005B146B">
              <w:rPr>
                <w:rFonts w:cs="Arial"/>
                <w:b/>
                <w:sz w:val="18"/>
                <w:szCs w:val="18"/>
              </w:rPr>
              <w:t>Wharfedale</w:t>
            </w:r>
            <w:proofErr w:type="spellEnd"/>
            <w:r w:rsidRPr="005B146B">
              <w:rPr>
                <w:rFonts w:cs="Arial"/>
                <w:b/>
                <w:sz w:val="18"/>
                <w:szCs w:val="18"/>
              </w:rPr>
              <w:t xml:space="preserve"> and Craven CCG</w:t>
            </w:r>
          </w:p>
        </w:tc>
        <w:tc>
          <w:tcPr>
            <w:tcW w:w="1771" w:type="dxa"/>
            <w:shd w:val="clear" w:color="auto" w:fill="D6E3BC" w:themeFill="accent3" w:themeFillTint="66"/>
          </w:tcPr>
          <w:p w:rsidR="00782FFC" w:rsidRPr="005B146B" w:rsidRDefault="00782FFC" w:rsidP="00D62BBD">
            <w:pPr>
              <w:jc w:val="center"/>
              <w:rPr>
                <w:rFonts w:cs="Arial"/>
                <w:sz w:val="18"/>
                <w:szCs w:val="18"/>
              </w:rPr>
            </w:pPr>
          </w:p>
          <w:p w:rsidR="00D62BBD" w:rsidRPr="005B146B" w:rsidRDefault="00D62BBD" w:rsidP="00D62BBD">
            <w:pPr>
              <w:jc w:val="center"/>
              <w:rPr>
                <w:rFonts w:cs="Arial"/>
                <w:sz w:val="18"/>
                <w:szCs w:val="18"/>
              </w:rPr>
            </w:pPr>
            <w:r w:rsidRPr="005B146B">
              <w:rPr>
                <w:rFonts w:cs="Arial"/>
                <w:sz w:val="18"/>
                <w:szCs w:val="18"/>
              </w:rPr>
              <w:t>12</w:t>
            </w:r>
          </w:p>
        </w:tc>
        <w:tc>
          <w:tcPr>
            <w:tcW w:w="1772" w:type="dxa"/>
            <w:shd w:val="clear" w:color="auto" w:fill="D6E3BC" w:themeFill="accent3" w:themeFillTint="66"/>
          </w:tcPr>
          <w:p w:rsidR="00782FFC" w:rsidRPr="005B146B" w:rsidRDefault="00782FFC" w:rsidP="00D62BBD">
            <w:pPr>
              <w:jc w:val="center"/>
              <w:rPr>
                <w:rFonts w:cs="Arial"/>
                <w:sz w:val="18"/>
                <w:szCs w:val="18"/>
              </w:rPr>
            </w:pPr>
          </w:p>
          <w:p w:rsidR="00D62BBD" w:rsidRPr="005B146B" w:rsidRDefault="00D62BBD" w:rsidP="00D62BBD">
            <w:pPr>
              <w:jc w:val="center"/>
              <w:rPr>
                <w:rFonts w:cs="Arial"/>
                <w:sz w:val="18"/>
                <w:szCs w:val="18"/>
              </w:rPr>
            </w:pPr>
            <w:r w:rsidRPr="005B146B">
              <w:rPr>
                <w:rFonts w:cs="Arial"/>
                <w:sz w:val="18"/>
                <w:szCs w:val="18"/>
              </w:rPr>
              <w:t>0.85%</w:t>
            </w:r>
          </w:p>
        </w:tc>
        <w:tc>
          <w:tcPr>
            <w:tcW w:w="1772" w:type="dxa"/>
            <w:shd w:val="clear" w:color="auto" w:fill="D6E3BC" w:themeFill="accent3" w:themeFillTint="66"/>
          </w:tcPr>
          <w:p w:rsidR="00782FFC" w:rsidRPr="005B146B" w:rsidRDefault="00782FFC" w:rsidP="00D62BBD">
            <w:pPr>
              <w:jc w:val="center"/>
              <w:rPr>
                <w:rFonts w:cs="Arial"/>
                <w:sz w:val="18"/>
                <w:szCs w:val="18"/>
              </w:rPr>
            </w:pPr>
          </w:p>
          <w:p w:rsidR="00D62BBD" w:rsidRPr="005B146B" w:rsidRDefault="00782FFC" w:rsidP="00D62BBD">
            <w:pPr>
              <w:jc w:val="center"/>
              <w:rPr>
                <w:rFonts w:cs="Arial"/>
                <w:sz w:val="18"/>
                <w:szCs w:val="18"/>
              </w:rPr>
            </w:pPr>
            <w:r w:rsidRPr="005B146B">
              <w:rPr>
                <w:rFonts w:cs="Arial"/>
                <w:sz w:val="18"/>
                <w:szCs w:val="18"/>
              </w:rPr>
              <w:t>53</w:t>
            </w:r>
          </w:p>
        </w:tc>
        <w:tc>
          <w:tcPr>
            <w:tcW w:w="1772" w:type="dxa"/>
            <w:shd w:val="clear" w:color="auto" w:fill="D6E3BC" w:themeFill="accent3" w:themeFillTint="66"/>
          </w:tcPr>
          <w:p w:rsidR="00782FFC" w:rsidRPr="005B146B" w:rsidRDefault="00782FFC" w:rsidP="00D62BBD">
            <w:pPr>
              <w:jc w:val="center"/>
              <w:rPr>
                <w:rFonts w:cs="Arial"/>
                <w:sz w:val="18"/>
                <w:szCs w:val="18"/>
              </w:rPr>
            </w:pPr>
          </w:p>
          <w:p w:rsidR="00D62BBD" w:rsidRPr="005B146B" w:rsidRDefault="00782FFC" w:rsidP="00D62BBD">
            <w:pPr>
              <w:jc w:val="center"/>
              <w:rPr>
                <w:rFonts w:cs="Arial"/>
                <w:sz w:val="18"/>
                <w:szCs w:val="18"/>
              </w:rPr>
            </w:pPr>
            <w:r w:rsidRPr="005B146B">
              <w:rPr>
                <w:rFonts w:cs="Arial"/>
                <w:sz w:val="18"/>
                <w:szCs w:val="18"/>
              </w:rPr>
              <w:t>↑</w:t>
            </w:r>
          </w:p>
        </w:tc>
        <w:tc>
          <w:tcPr>
            <w:tcW w:w="1772" w:type="dxa"/>
            <w:shd w:val="clear" w:color="auto" w:fill="D6E3BC" w:themeFill="accent3" w:themeFillTint="66"/>
          </w:tcPr>
          <w:p w:rsidR="00D62BBD" w:rsidRPr="005B146B" w:rsidRDefault="00D62BBD" w:rsidP="00D62BBD">
            <w:pPr>
              <w:jc w:val="center"/>
              <w:rPr>
                <w:rFonts w:cs="Arial"/>
                <w:sz w:val="18"/>
                <w:szCs w:val="18"/>
              </w:rPr>
            </w:pPr>
          </w:p>
          <w:p w:rsidR="00782FFC" w:rsidRPr="005B146B" w:rsidRDefault="00782FFC" w:rsidP="00D62BBD">
            <w:pPr>
              <w:jc w:val="center"/>
              <w:rPr>
                <w:rFonts w:cs="Arial"/>
                <w:sz w:val="18"/>
                <w:szCs w:val="18"/>
              </w:rPr>
            </w:pPr>
            <w:r w:rsidRPr="005B146B">
              <w:rPr>
                <w:rFonts w:cs="Arial"/>
                <w:sz w:val="18"/>
                <w:szCs w:val="18"/>
              </w:rPr>
              <w:t>2.34%</w:t>
            </w:r>
          </w:p>
        </w:tc>
        <w:tc>
          <w:tcPr>
            <w:tcW w:w="1772" w:type="dxa"/>
            <w:shd w:val="clear" w:color="auto" w:fill="D6E3BC" w:themeFill="accent3" w:themeFillTint="66"/>
          </w:tcPr>
          <w:p w:rsidR="00D62BBD" w:rsidRPr="005B146B" w:rsidRDefault="00D62BBD" w:rsidP="00D62BBD">
            <w:pPr>
              <w:jc w:val="center"/>
              <w:rPr>
                <w:rFonts w:cs="Arial"/>
                <w:sz w:val="18"/>
                <w:szCs w:val="18"/>
              </w:rPr>
            </w:pPr>
          </w:p>
          <w:p w:rsidR="00782FFC" w:rsidRPr="005B146B" w:rsidRDefault="00782FFC" w:rsidP="00D62BBD">
            <w:pPr>
              <w:jc w:val="center"/>
              <w:rPr>
                <w:rFonts w:cs="Arial"/>
                <w:sz w:val="18"/>
                <w:szCs w:val="18"/>
              </w:rPr>
            </w:pPr>
            <w:r w:rsidRPr="005B146B">
              <w:rPr>
                <w:rFonts w:cs="Arial"/>
                <w:sz w:val="18"/>
                <w:szCs w:val="18"/>
              </w:rPr>
              <w:t>67</w:t>
            </w:r>
          </w:p>
        </w:tc>
        <w:tc>
          <w:tcPr>
            <w:tcW w:w="1772" w:type="dxa"/>
            <w:shd w:val="clear" w:color="auto" w:fill="D6E3BC" w:themeFill="accent3" w:themeFillTint="66"/>
          </w:tcPr>
          <w:p w:rsidR="00D62BBD" w:rsidRPr="005B146B" w:rsidRDefault="00D62BBD" w:rsidP="00D62BBD">
            <w:pPr>
              <w:jc w:val="center"/>
              <w:rPr>
                <w:rFonts w:cs="Arial"/>
                <w:sz w:val="18"/>
                <w:szCs w:val="18"/>
              </w:rPr>
            </w:pPr>
          </w:p>
          <w:p w:rsidR="00782FFC" w:rsidRPr="005B146B" w:rsidRDefault="00782FFC" w:rsidP="00D62BBD">
            <w:pPr>
              <w:jc w:val="center"/>
              <w:rPr>
                <w:rFonts w:cs="Arial"/>
                <w:sz w:val="18"/>
                <w:szCs w:val="18"/>
              </w:rPr>
            </w:pPr>
            <w:r w:rsidRPr="005B146B">
              <w:rPr>
                <w:rFonts w:cs="Arial"/>
                <w:sz w:val="18"/>
                <w:szCs w:val="18"/>
              </w:rPr>
              <w:t>32%</w:t>
            </w:r>
          </w:p>
        </w:tc>
      </w:tr>
      <w:tr w:rsidR="00D62BBD" w:rsidRPr="005B146B" w:rsidTr="00782FFC">
        <w:tc>
          <w:tcPr>
            <w:tcW w:w="1771" w:type="dxa"/>
            <w:shd w:val="clear" w:color="auto" w:fill="76923C" w:themeFill="accent3" w:themeFillShade="BF"/>
          </w:tcPr>
          <w:p w:rsidR="00D62BBD" w:rsidRPr="005B146B" w:rsidRDefault="00782FFC" w:rsidP="00D62BBD">
            <w:pPr>
              <w:rPr>
                <w:rFonts w:cs="Arial"/>
                <w:b/>
                <w:sz w:val="18"/>
                <w:szCs w:val="18"/>
              </w:rPr>
            </w:pPr>
            <w:r w:rsidRPr="005B146B">
              <w:rPr>
                <w:rFonts w:cs="Arial"/>
                <w:b/>
                <w:sz w:val="18"/>
                <w:szCs w:val="18"/>
              </w:rPr>
              <w:t>Bradford City CCG</w:t>
            </w:r>
          </w:p>
        </w:tc>
        <w:tc>
          <w:tcPr>
            <w:tcW w:w="1771" w:type="dxa"/>
            <w:shd w:val="clear" w:color="auto" w:fill="76923C" w:themeFill="accent3" w:themeFillShade="BF"/>
          </w:tcPr>
          <w:p w:rsidR="00782FFC" w:rsidRPr="005B146B" w:rsidRDefault="00782FFC" w:rsidP="00782FFC">
            <w:pPr>
              <w:jc w:val="center"/>
              <w:rPr>
                <w:rFonts w:cs="Arial"/>
                <w:sz w:val="18"/>
                <w:szCs w:val="18"/>
              </w:rPr>
            </w:pPr>
            <w:r w:rsidRPr="005B146B">
              <w:rPr>
                <w:rFonts w:cs="Arial"/>
                <w:sz w:val="18"/>
                <w:szCs w:val="18"/>
              </w:rPr>
              <w:t>6</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0.77%</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43</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1.78%</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87</w:t>
            </w:r>
          </w:p>
        </w:tc>
        <w:tc>
          <w:tcPr>
            <w:tcW w:w="1772" w:type="dxa"/>
            <w:shd w:val="clear" w:color="auto" w:fill="76923C" w:themeFill="accent3" w:themeFillShade="BF"/>
          </w:tcPr>
          <w:p w:rsidR="00D62BBD" w:rsidRPr="005B146B" w:rsidRDefault="00782FFC" w:rsidP="00D62BBD">
            <w:pPr>
              <w:jc w:val="center"/>
              <w:rPr>
                <w:rFonts w:cs="Arial"/>
                <w:sz w:val="18"/>
                <w:szCs w:val="18"/>
              </w:rPr>
            </w:pPr>
            <w:r w:rsidRPr="005B146B">
              <w:rPr>
                <w:rFonts w:cs="Arial"/>
                <w:sz w:val="18"/>
                <w:szCs w:val="18"/>
              </w:rPr>
              <w:t>45%</w:t>
            </w:r>
          </w:p>
        </w:tc>
      </w:tr>
      <w:tr w:rsidR="00D62BBD" w:rsidRPr="005B146B" w:rsidTr="00782FFC">
        <w:tc>
          <w:tcPr>
            <w:tcW w:w="1771" w:type="dxa"/>
            <w:shd w:val="clear" w:color="auto" w:fill="D6E3BC" w:themeFill="accent3" w:themeFillTint="66"/>
          </w:tcPr>
          <w:p w:rsidR="00D62BBD" w:rsidRPr="005B146B" w:rsidRDefault="00782FFC" w:rsidP="00D62BBD">
            <w:pPr>
              <w:rPr>
                <w:rFonts w:cs="Arial"/>
                <w:b/>
                <w:sz w:val="18"/>
                <w:szCs w:val="18"/>
              </w:rPr>
            </w:pPr>
            <w:r w:rsidRPr="005B146B">
              <w:rPr>
                <w:rFonts w:cs="Arial"/>
                <w:b/>
                <w:sz w:val="18"/>
                <w:szCs w:val="18"/>
              </w:rPr>
              <w:t>Bradford District CCG</w:t>
            </w:r>
          </w:p>
        </w:tc>
        <w:tc>
          <w:tcPr>
            <w:tcW w:w="1771"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11</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0.99%</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49</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2.23%</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90</w:t>
            </w:r>
          </w:p>
        </w:tc>
        <w:tc>
          <w:tcPr>
            <w:tcW w:w="1772" w:type="dxa"/>
            <w:shd w:val="clear" w:color="auto" w:fill="D6E3BC" w:themeFill="accent3" w:themeFillTint="66"/>
          </w:tcPr>
          <w:p w:rsidR="00D62BBD" w:rsidRPr="005B146B" w:rsidRDefault="00782FFC" w:rsidP="00D62BBD">
            <w:pPr>
              <w:jc w:val="center"/>
              <w:rPr>
                <w:rFonts w:cs="Arial"/>
                <w:sz w:val="18"/>
                <w:szCs w:val="18"/>
              </w:rPr>
            </w:pPr>
            <w:r w:rsidRPr="005B146B">
              <w:rPr>
                <w:rFonts w:cs="Arial"/>
                <w:sz w:val="18"/>
                <w:szCs w:val="18"/>
              </w:rPr>
              <w:t>35%</w:t>
            </w:r>
          </w:p>
        </w:tc>
      </w:tr>
    </w:tbl>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951903" w:rsidRDefault="00951903" w:rsidP="003D3935">
      <w:pPr>
        <w:jc w:val="center"/>
        <w:rPr>
          <w:rFonts w:ascii="Arial" w:hAnsi="Arial" w:cs="Arial"/>
          <w:b/>
          <w:sz w:val="24"/>
          <w:szCs w:val="24"/>
          <w:u w:val="single"/>
        </w:rPr>
      </w:pPr>
    </w:p>
    <w:p w:rsidR="003D3935" w:rsidRPr="003D3935" w:rsidRDefault="003D3935" w:rsidP="003D3935">
      <w:pPr>
        <w:jc w:val="center"/>
        <w:rPr>
          <w:rFonts w:ascii="Arial" w:hAnsi="Arial" w:cs="Arial"/>
          <w:b/>
          <w:sz w:val="24"/>
          <w:szCs w:val="24"/>
          <w:u w:val="single"/>
        </w:rPr>
      </w:pPr>
      <w:r>
        <w:rPr>
          <w:rFonts w:ascii="Arial" w:hAnsi="Arial" w:cs="Arial"/>
          <w:b/>
          <w:sz w:val="24"/>
          <w:szCs w:val="24"/>
          <w:u w:val="single"/>
        </w:rPr>
        <w:lastRenderedPageBreak/>
        <w:t>Strategic Plan on a Page 2019-2021</w:t>
      </w:r>
    </w:p>
    <w:p w:rsidR="003D3935" w:rsidRDefault="003D3935">
      <w:pPr>
        <w:rPr>
          <w:rFonts w:ascii="Arial" w:hAnsi="Arial" w:cs="Arial"/>
          <w:sz w:val="24"/>
          <w:szCs w:val="24"/>
        </w:rPr>
      </w:pPr>
    </w:p>
    <w:p w:rsidR="003D3935" w:rsidRDefault="003D3935">
      <w:pPr>
        <w:rPr>
          <w:rFonts w:ascii="Arial" w:hAnsi="Arial" w:cs="Arial"/>
          <w:sz w:val="24"/>
          <w:szCs w:val="24"/>
        </w:rPr>
      </w:pPr>
      <w:r>
        <w:rPr>
          <w:noProof/>
          <w:lang w:eastAsia="en-GB"/>
        </w:rPr>
        <w:drawing>
          <wp:anchor distT="0" distB="0" distL="114300" distR="114300" simplePos="0" relativeHeight="251658240" behindDoc="1" locked="0" layoutInCell="1" allowOverlap="1" wp14:anchorId="544C417E" wp14:editId="0C795A30">
            <wp:simplePos x="0" y="0"/>
            <wp:positionH relativeFrom="column">
              <wp:posOffset>-485775</wp:posOffset>
            </wp:positionH>
            <wp:positionV relativeFrom="paragraph">
              <wp:posOffset>217805</wp:posOffset>
            </wp:positionV>
            <wp:extent cx="7470069" cy="5133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76155" cy="5138157"/>
                    </a:xfrm>
                    <a:prstGeom prst="rect">
                      <a:avLst/>
                    </a:prstGeom>
                  </pic:spPr>
                </pic:pic>
              </a:graphicData>
            </a:graphic>
            <wp14:sizeRelH relativeFrom="page">
              <wp14:pctWidth>0</wp14:pctWidth>
            </wp14:sizeRelH>
            <wp14:sizeRelV relativeFrom="page">
              <wp14:pctHeight>0</wp14:pctHeight>
            </wp14:sizeRelV>
          </wp:anchor>
        </w:drawing>
      </w:r>
    </w:p>
    <w:p w:rsidR="003D3935" w:rsidRDefault="003D3935">
      <w:pPr>
        <w:rPr>
          <w:rFonts w:ascii="Arial" w:hAnsi="Arial" w:cs="Arial"/>
          <w:sz w:val="24"/>
          <w:szCs w:val="24"/>
        </w:rPr>
      </w:pPr>
    </w:p>
    <w:p w:rsidR="003D3935" w:rsidRDefault="003D3935">
      <w:pPr>
        <w:rPr>
          <w:rFonts w:ascii="Arial" w:hAnsi="Arial" w:cs="Arial"/>
          <w:sz w:val="24"/>
          <w:szCs w:val="24"/>
        </w:rPr>
      </w:pPr>
    </w:p>
    <w:p w:rsidR="003D3935" w:rsidRDefault="003D3935">
      <w:pPr>
        <w:rPr>
          <w:rFonts w:ascii="Arial" w:hAnsi="Arial" w:cs="Arial"/>
          <w:sz w:val="24"/>
          <w:szCs w:val="24"/>
        </w:rPr>
      </w:pPr>
    </w:p>
    <w:p w:rsidR="003D3935" w:rsidRDefault="003D3935">
      <w:pPr>
        <w:rPr>
          <w:rFonts w:ascii="Arial" w:hAnsi="Arial" w:cs="Arial"/>
          <w:sz w:val="24"/>
          <w:szCs w:val="24"/>
        </w:rPr>
      </w:pPr>
    </w:p>
    <w:p w:rsidR="003D3935" w:rsidRDefault="003D3935">
      <w:pPr>
        <w:rPr>
          <w:rFonts w:ascii="Arial" w:hAnsi="Arial" w:cs="Arial"/>
          <w:sz w:val="24"/>
          <w:szCs w:val="24"/>
        </w:rPr>
      </w:pPr>
    </w:p>
    <w:p w:rsidR="003D3935" w:rsidRDefault="003D3935">
      <w:pPr>
        <w:rPr>
          <w:rFonts w:ascii="Arial" w:hAnsi="Arial" w:cs="Arial"/>
          <w:sz w:val="24"/>
          <w:szCs w:val="24"/>
        </w:rPr>
      </w:pPr>
    </w:p>
    <w:p w:rsidR="0064781F" w:rsidRDefault="0064781F">
      <w:pPr>
        <w:rPr>
          <w:rFonts w:ascii="Arial" w:hAnsi="Arial" w:cs="Arial"/>
          <w:sz w:val="24"/>
          <w:szCs w:val="24"/>
        </w:rPr>
      </w:pPr>
    </w:p>
    <w:p w:rsidR="0064781F" w:rsidRDefault="0064781F">
      <w:pPr>
        <w:rPr>
          <w:rFonts w:ascii="Arial" w:hAnsi="Arial" w:cs="Arial"/>
          <w:sz w:val="24"/>
          <w:szCs w:val="24"/>
        </w:rPr>
      </w:pPr>
    </w:p>
    <w:p w:rsidR="0064781F" w:rsidRDefault="0064781F">
      <w:pPr>
        <w:rPr>
          <w:rFonts w:ascii="Arial" w:hAnsi="Arial" w:cs="Arial"/>
          <w:sz w:val="24"/>
          <w:szCs w:val="24"/>
        </w:rPr>
      </w:pPr>
    </w:p>
    <w:p w:rsidR="008F2198" w:rsidRPr="00EE6639" w:rsidRDefault="008F2198">
      <w:pPr>
        <w:rPr>
          <w:rFonts w:ascii="Arial" w:hAnsi="Arial" w:cs="Arial"/>
          <w:sz w:val="24"/>
          <w:szCs w:val="24"/>
        </w:rPr>
      </w:pPr>
    </w:p>
    <w:p w:rsidR="008F2198" w:rsidRPr="00EE6639" w:rsidRDefault="00AB2962">
      <w:pPr>
        <w:rPr>
          <w:rFonts w:ascii="Arial" w:hAnsi="Arial" w:cs="Arial"/>
          <w:sz w:val="24"/>
          <w:szCs w:val="24"/>
        </w:rPr>
      </w:pPr>
      <w:r>
        <w:rPr>
          <w:rFonts w:ascii="Arial" w:hAnsi="Arial" w:cs="Arial"/>
          <w:sz w:val="24"/>
          <w:szCs w:val="24"/>
        </w:rPr>
        <w:br w:type="page"/>
      </w:r>
    </w:p>
    <w:p w:rsidR="008F2198" w:rsidRPr="00EE6639" w:rsidRDefault="008F2198">
      <w:pPr>
        <w:rPr>
          <w:rFonts w:ascii="Arial" w:hAnsi="Arial" w:cs="Arial"/>
          <w:sz w:val="24"/>
          <w:szCs w:val="24"/>
        </w:rPr>
      </w:pPr>
    </w:p>
    <w:p w:rsidR="00333B9D" w:rsidRPr="00D61001" w:rsidRDefault="00333B9D" w:rsidP="00333B9D">
      <w:pPr>
        <w:spacing w:line="240" w:lineRule="auto"/>
        <w:jc w:val="center"/>
        <w:rPr>
          <w:rFonts w:cs="Arial"/>
          <w:b/>
          <w:sz w:val="28"/>
          <w:szCs w:val="28"/>
        </w:rPr>
      </w:pPr>
      <w:r w:rsidRPr="00D61001">
        <w:rPr>
          <w:rFonts w:cs="Arial"/>
          <w:b/>
          <w:sz w:val="28"/>
          <w:szCs w:val="28"/>
        </w:rPr>
        <w:t>Key Partnership Activities</w:t>
      </w:r>
    </w:p>
    <w:p w:rsidR="00333B9D" w:rsidRPr="002A698D" w:rsidRDefault="00333B9D" w:rsidP="00333B9D">
      <w:pPr>
        <w:spacing w:line="240" w:lineRule="auto"/>
        <w:jc w:val="both"/>
        <w:rPr>
          <w:rFonts w:cs="Arial"/>
          <w:b/>
          <w:sz w:val="24"/>
          <w:szCs w:val="24"/>
        </w:rPr>
      </w:pPr>
      <w:r w:rsidRPr="002A698D">
        <w:rPr>
          <w:rFonts w:cs="Arial"/>
          <w:b/>
          <w:sz w:val="24"/>
          <w:szCs w:val="24"/>
        </w:rPr>
        <w:t xml:space="preserve">Working Together </w:t>
      </w:r>
    </w:p>
    <w:p w:rsidR="00FC515F" w:rsidRDefault="00333B9D" w:rsidP="00333B9D">
      <w:pPr>
        <w:spacing w:line="240" w:lineRule="auto"/>
        <w:jc w:val="both"/>
        <w:rPr>
          <w:sz w:val="24"/>
          <w:szCs w:val="24"/>
        </w:rPr>
      </w:pPr>
      <w:r w:rsidRPr="006E29E0">
        <w:rPr>
          <w:sz w:val="24"/>
          <w:szCs w:val="24"/>
        </w:rPr>
        <w:t>Following changes brought about by gover</w:t>
      </w:r>
      <w:r w:rsidR="00FC515F">
        <w:rPr>
          <w:sz w:val="24"/>
          <w:szCs w:val="24"/>
        </w:rPr>
        <w:t xml:space="preserve">nment legislation the BSCB </w:t>
      </w:r>
      <w:r w:rsidRPr="006E29E0">
        <w:rPr>
          <w:sz w:val="24"/>
          <w:szCs w:val="24"/>
        </w:rPr>
        <w:t>cease</w:t>
      </w:r>
      <w:r w:rsidR="00FC515F">
        <w:rPr>
          <w:sz w:val="24"/>
          <w:szCs w:val="24"/>
        </w:rPr>
        <w:t>d</w:t>
      </w:r>
      <w:r w:rsidRPr="006E29E0">
        <w:rPr>
          <w:sz w:val="24"/>
          <w:szCs w:val="24"/>
        </w:rPr>
        <w:t xml:space="preserve"> to exist in September 2019 and</w:t>
      </w:r>
      <w:r w:rsidR="00FC515F">
        <w:rPr>
          <w:sz w:val="24"/>
          <w:szCs w:val="24"/>
        </w:rPr>
        <w:t xml:space="preserve"> was replaced by new arrangements – “The Bradford Partnership – Working Together to Safeguard Children”.  This report reflects on the activity of the BSCB from Aril 2018 up to end of March 2019 and activity in the first half of 2019/20 will be included in the annual report of the new partnership. </w:t>
      </w:r>
    </w:p>
    <w:p w:rsidR="00333B9D" w:rsidRDefault="00FC515F" w:rsidP="00333B9D">
      <w:pPr>
        <w:spacing w:line="240" w:lineRule="auto"/>
        <w:jc w:val="both"/>
        <w:rPr>
          <w:sz w:val="24"/>
          <w:szCs w:val="24"/>
        </w:rPr>
      </w:pPr>
      <w:r>
        <w:rPr>
          <w:sz w:val="24"/>
          <w:szCs w:val="24"/>
        </w:rPr>
        <w:t xml:space="preserve"> </w:t>
      </w:r>
      <w:r w:rsidR="00333B9D">
        <w:rPr>
          <w:sz w:val="24"/>
          <w:szCs w:val="24"/>
        </w:rPr>
        <w:t>Th</w:t>
      </w:r>
      <w:r>
        <w:rPr>
          <w:sz w:val="24"/>
          <w:szCs w:val="24"/>
        </w:rPr>
        <w:t>e</w:t>
      </w:r>
      <w:r w:rsidR="00333B9D">
        <w:rPr>
          <w:sz w:val="24"/>
          <w:szCs w:val="24"/>
        </w:rPr>
        <w:t xml:space="preserve"> year has seen extensive work to plan for these changes </w:t>
      </w:r>
      <w:r>
        <w:rPr>
          <w:sz w:val="24"/>
          <w:szCs w:val="24"/>
        </w:rPr>
        <w:t xml:space="preserve">alongside </w:t>
      </w:r>
      <w:r w:rsidR="00333B9D">
        <w:rPr>
          <w:sz w:val="24"/>
          <w:szCs w:val="24"/>
        </w:rPr>
        <w:t xml:space="preserve">new structures and staffing arrangements. </w:t>
      </w:r>
      <w:r w:rsidR="00333B9D" w:rsidRPr="0099204D">
        <w:rPr>
          <w:sz w:val="24"/>
          <w:szCs w:val="24"/>
        </w:rPr>
        <w:t xml:space="preserve">The Business Units for the previous BSCB and BSAB </w:t>
      </w:r>
      <w:r>
        <w:rPr>
          <w:sz w:val="24"/>
          <w:szCs w:val="24"/>
        </w:rPr>
        <w:t xml:space="preserve">have been </w:t>
      </w:r>
      <w:r w:rsidR="00333B9D" w:rsidRPr="0099204D">
        <w:rPr>
          <w:sz w:val="24"/>
          <w:szCs w:val="24"/>
        </w:rPr>
        <w:t xml:space="preserve">combined </w:t>
      </w:r>
      <w:r w:rsidR="00333B9D">
        <w:rPr>
          <w:sz w:val="24"/>
          <w:szCs w:val="24"/>
        </w:rPr>
        <w:t xml:space="preserve">as </w:t>
      </w:r>
      <w:r w:rsidR="00333B9D" w:rsidRPr="0099204D">
        <w:rPr>
          <w:sz w:val="24"/>
          <w:szCs w:val="24"/>
        </w:rPr>
        <w:t>a single Unit which has improved the synergy between the two partnerships and allows a greater consistency of approach, efficiencies of working, sharing of good practice and increased resilience throughout all functions of the Business Unit. This is now known as the Bradford Safeguarding Partnership Business Team.</w:t>
      </w:r>
    </w:p>
    <w:p w:rsidR="00333B9D" w:rsidRPr="008A2E26" w:rsidRDefault="00333B9D" w:rsidP="00333B9D">
      <w:pPr>
        <w:spacing w:line="240" w:lineRule="auto"/>
        <w:jc w:val="both"/>
        <w:rPr>
          <w:rFonts w:cs="Arial"/>
          <w:sz w:val="24"/>
          <w:szCs w:val="24"/>
        </w:rPr>
      </w:pPr>
      <w:r>
        <w:rPr>
          <w:sz w:val="24"/>
          <w:szCs w:val="24"/>
        </w:rPr>
        <w:t>In November 2018 Children’s Services in Bradford were graded as inadequate following an inspection by OFSTED. As well as the activities undertaken by the Local Authority to address the issues that were highlighted in the report</w:t>
      </w:r>
      <w:r w:rsidR="002C4078">
        <w:rPr>
          <w:sz w:val="24"/>
          <w:szCs w:val="24"/>
        </w:rPr>
        <w:t>,</w:t>
      </w:r>
      <w:r>
        <w:rPr>
          <w:sz w:val="24"/>
          <w:szCs w:val="24"/>
        </w:rPr>
        <w:t xml:space="preserve"> BSCB has coordinated multi-agency work to support the work of the </w:t>
      </w:r>
      <w:r w:rsidRPr="00C30BB1">
        <w:rPr>
          <w:rFonts w:cs="Arial"/>
          <w:sz w:val="24"/>
          <w:szCs w:val="24"/>
        </w:rPr>
        <w:t xml:space="preserve">Children’s </w:t>
      </w:r>
      <w:r>
        <w:rPr>
          <w:rFonts w:cs="Arial"/>
          <w:sz w:val="24"/>
          <w:szCs w:val="24"/>
        </w:rPr>
        <w:t>Services Improvement Plan. The relationship between the BSCB</w:t>
      </w:r>
      <w:r w:rsidR="002C4078">
        <w:rPr>
          <w:rFonts w:cs="Arial"/>
          <w:sz w:val="24"/>
          <w:szCs w:val="24"/>
        </w:rPr>
        <w:t xml:space="preserve"> and the Improvement Board </w:t>
      </w:r>
      <w:r>
        <w:rPr>
          <w:rFonts w:cs="Arial"/>
          <w:sz w:val="24"/>
          <w:szCs w:val="24"/>
        </w:rPr>
        <w:t>involve</w:t>
      </w:r>
      <w:r w:rsidR="002C4078">
        <w:rPr>
          <w:rFonts w:cs="Arial"/>
          <w:sz w:val="24"/>
          <w:szCs w:val="24"/>
        </w:rPr>
        <w:t>s</w:t>
      </w:r>
      <w:r>
        <w:rPr>
          <w:rFonts w:cs="Arial"/>
          <w:sz w:val="24"/>
          <w:szCs w:val="24"/>
        </w:rPr>
        <w:t xml:space="preserve"> a degree of mutual challenge.  </w:t>
      </w:r>
    </w:p>
    <w:p w:rsidR="00333B9D" w:rsidRPr="00670A9B" w:rsidRDefault="00333B9D" w:rsidP="00333B9D">
      <w:pPr>
        <w:spacing w:line="240" w:lineRule="auto"/>
        <w:jc w:val="both"/>
        <w:rPr>
          <w:rFonts w:cs="Arial"/>
          <w:sz w:val="24"/>
          <w:szCs w:val="24"/>
        </w:rPr>
      </w:pPr>
      <w:r>
        <w:rPr>
          <w:rFonts w:cs="Arial"/>
          <w:sz w:val="24"/>
          <w:szCs w:val="24"/>
        </w:rPr>
        <w:t xml:space="preserve">The </w:t>
      </w:r>
      <w:r w:rsidRPr="00670A9B">
        <w:rPr>
          <w:rFonts w:cs="Arial"/>
          <w:sz w:val="24"/>
          <w:szCs w:val="24"/>
        </w:rPr>
        <w:t>BSCB</w:t>
      </w:r>
      <w:r w:rsidR="002C4078">
        <w:rPr>
          <w:rFonts w:cs="Arial"/>
          <w:sz w:val="24"/>
          <w:szCs w:val="24"/>
        </w:rPr>
        <w:t xml:space="preserve"> is active in:</w:t>
      </w:r>
    </w:p>
    <w:p w:rsidR="00333B9D" w:rsidRPr="008A2E26" w:rsidRDefault="002C4078" w:rsidP="00333B9D">
      <w:pPr>
        <w:pStyle w:val="ListParagraph"/>
        <w:numPr>
          <w:ilvl w:val="0"/>
          <w:numId w:val="5"/>
        </w:numPr>
        <w:spacing w:line="240" w:lineRule="auto"/>
        <w:jc w:val="both"/>
        <w:rPr>
          <w:rFonts w:cs="Arial"/>
          <w:sz w:val="24"/>
          <w:szCs w:val="24"/>
        </w:rPr>
      </w:pPr>
      <w:r>
        <w:rPr>
          <w:rFonts w:cs="Arial"/>
          <w:sz w:val="24"/>
          <w:szCs w:val="24"/>
        </w:rPr>
        <w:t>Providing</w:t>
      </w:r>
      <w:r w:rsidR="00333B9D" w:rsidRPr="00135B58">
        <w:rPr>
          <w:rFonts w:cs="Arial"/>
          <w:sz w:val="24"/>
          <w:szCs w:val="24"/>
        </w:rPr>
        <w:t xml:space="preserve"> scrutiny and challenge to </w:t>
      </w:r>
      <w:r w:rsidR="00333B9D">
        <w:rPr>
          <w:rFonts w:cs="Arial"/>
          <w:sz w:val="24"/>
          <w:szCs w:val="24"/>
        </w:rPr>
        <w:t>partner agencies and the Improvement Board;</w:t>
      </w:r>
    </w:p>
    <w:p w:rsidR="00333B9D" w:rsidRDefault="00333B9D" w:rsidP="00333B9D">
      <w:pPr>
        <w:pStyle w:val="ListParagraph"/>
        <w:numPr>
          <w:ilvl w:val="0"/>
          <w:numId w:val="5"/>
        </w:numPr>
        <w:spacing w:line="240" w:lineRule="auto"/>
        <w:jc w:val="both"/>
        <w:rPr>
          <w:rFonts w:cs="Arial"/>
          <w:sz w:val="24"/>
          <w:szCs w:val="24"/>
        </w:rPr>
      </w:pPr>
      <w:r>
        <w:rPr>
          <w:rFonts w:cs="Arial"/>
          <w:sz w:val="24"/>
          <w:szCs w:val="24"/>
        </w:rPr>
        <w:t>Undertak</w:t>
      </w:r>
      <w:r w:rsidR="002C4078">
        <w:rPr>
          <w:rFonts w:cs="Arial"/>
          <w:sz w:val="24"/>
          <w:szCs w:val="24"/>
        </w:rPr>
        <w:t>ing</w:t>
      </w:r>
      <w:r>
        <w:rPr>
          <w:rFonts w:cs="Arial"/>
          <w:sz w:val="24"/>
          <w:szCs w:val="24"/>
        </w:rPr>
        <w:t xml:space="preserve"> work around </w:t>
      </w:r>
      <w:r w:rsidRPr="00135B58">
        <w:rPr>
          <w:rFonts w:cs="Arial"/>
          <w:sz w:val="24"/>
          <w:szCs w:val="24"/>
        </w:rPr>
        <w:t>multi-agency policies and multi-agency training where required through existing sub-groups</w:t>
      </w:r>
      <w:r>
        <w:rPr>
          <w:rFonts w:cs="Arial"/>
          <w:sz w:val="24"/>
          <w:szCs w:val="24"/>
        </w:rPr>
        <w:t xml:space="preserve"> or focussed task and finish groups;</w:t>
      </w:r>
    </w:p>
    <w:p w:rsidR="00333B9D" w:rsidRDefault="00333B9D" w:rsidP="00333B9D">
      <w:pPr>
        <w:pStyle w:val="ListParagraph"/>
        <w:numPr>
          <w:ilvl w:val="0"/>
          <w:numId w:val="5"/>
        </w:numPr>
        <w:spacing w:line="240" w:lineRule="auto"/>
        <w:jc w:val="both"/>
        <w:rPr>
          <w:rFonts w:cs="Arial"/>
          <w:sz w:val="24"/>
          <w:szCs w:val="24"/>
        </w:rPr>
      </w:pPr>
      <w:r>
        <w:rPr>
          <w:rFonts w:cs="Arial"/>
          <w:sz w:val="24"/>
          <w:szCs w:val="24"/>
        </w:rPr>
        <w:t xml:space="preserve">Will report progress and </w:t>
      </w:r>
      <w:r w:rsidRPr="00135B58">
        <w:rPr>
          <w:rFonts w:cs="Arial"/>
          <w:sz w:val="24"/>
          <w:szCs w:val="24"/>
        </w:rPr>
        <w:t xml:space="preserve">assurance </w:t>
      </w:r>
      <w:r>
        <w:rPr>
          <w:rFonts w:cs="Arial"/>
          <w:sz w:val="24"/>
          <w:szCs w:val="24"/>
        </w:rPr>
        <w:t>into the Improvement Board on a quarterly basis;</w:t>
      </w:r>
    </w:p>
    <w:p w:rsidR="00333B9D" w:rsidRDefault="002C4078" w:rsidP="00333B9D">
      <w:pPr>
        <w:pStyle w:val="ListParagraph"/>
        <w:numPr>
          <w:ilvl w:val="0"/>
          <w:numId w:val="5"/>
        </w:numPr>
        <w:spacing w:line="240" w:lineRule="auto"/>
        <w:jc w:val="both"/>
        <w:rPr>
          <w:rFonts w:cs="Arial"/>
          <w:sz w:val="24"/>
          <w:szCs w:val="24"/>
        </w:rPr>
      </w:pPr>
      <w:r>
        <w:rPr>
          <w:rFonts w:cs="Arial"/>
          <w:sz w:val="24"/>
          <w:szCs w:val="24"/>
        </w:rPr>
        <w:t>C</w:t>
      </w:r>
      <w:r w:rsidR="00333B9D">
        <w:rPr>
          <w:rFonts w:cs="Arial"/>
          <w:sz w:val="24"/>
          <w:szCs w:val="24"/>
        </w:rPr>
        <w:t>halleng</w:t>
      </w:r>
      <w:r>
        <w:rPr>
          <w:rFonts w:cs="Arial"/>
          <w:sz w:val="24"/>
          <w:szCs w:val="24"/>
        </w:rPr>
        <w:t>ing</w:t>
      </w:r>
      <w:r w:rsidR="00333B9D">
        <w:rPr>
          <w:rFonts w:cs="Arial"/>
          <w:sz w:val="24"/>
          <w:szCs w:val="24"/>
        </w:rPr>
        <w:t xml:space="preserve"> progress on delivery of the Improvement Board Action Plan through membership of the Improvement Board; </w:t>
      </w:r>
    </w:p>
    <w:p w:rsidR="00333B9D" w:rsidRPr="00135B58" w:rsidRDefault="00333B9D" w:rsidP="00333B9D">
      <w:pPr>
        <w:pStyle w:val="ListParagraph"/>
        <w:numPr>
          <w:ilvl w:val="0"/>
          <w:numId w:val="5"/>
        </w:numPr>
        <w:spacing w:line="240" w:lineRule="auto"/>
        <w:jc w:val="both"/>
        <w:rPr>
          <w:rFonts w:cs="Arial"/>
          <w:sz w:val="24"/>
          <w:szCs w:val="24"/>
        </w:rPr>
      </w:pPr>
      <w:r>
        <w:rPr>
          <w:rFonts w:cs="Arial"/>
          <w:sz w:val="24"/>
          <w:szCs w:val="24"/>
        </w:rPr>
        <w:t>Act</w:t>
      </w:r>
      <w:r w:rsidR="002C4078">
        <w:rPr>
          <w:rFonts w:cs="Arial"/>
          <w:sz w:val="24"/>
          <w:szCs w:val="24"/>
        </w:rPr>
        <w:t>ing</w:t>
      </w:r>
      <w:r>
        <w:rPr>
          <w:rFonts w:cs="Arial"/>
          <w:sz w:val="24"/>
          <w:szCs w:val="24"/>
        </w:rPr>
        <w:t xml:space="preserve"> as a route for</w:t>
      </w:r>
      <w:r w:rsidRPr="00135B58">
        <w:rPr>
          <w:rFonts w:cs="Arial"/>
          <w:sz w:val="24"/>
          <w:szCs w:val="24"/>
        </w:rPr>
        <w:t xml:space="preserve"> communication on progress to enable partners to cascade internally </w:t>
      </w:r>
    </w:p>
    <w:p w:rsidR="00333B9D" w:rsidRPr="00670A9B" w:rsidRDefault="00333B9D" w:rsidP="00333B9D">
      <w:pPr>
        <w:pStyle w:val="ListParagraph"/>
        <w:numPr>
          <w:ilvl w:val="0"/>
          <w:numId w:val="5"/>
        </w:numPr>
        <w:spacing w:line="240" w:lineRule="auto"/>
        <w:jc w:val="both"/>
        <w:rPr>
          <w:rFonts w:cs="Arial"/>
          <w:sz w:val="24"/>
          <w:szCs w:val="24"/>
        </w:rPr>
      </w:pPr>
      <w:r>
        <w:rPr>
          <w:rFonts w:cs="Arial"/>
          <w:sz w:val="24"/>
          <w:szCs w:val="24"/>
        </w:rPr>
        <w:t>Highlight</w:t>
      </w:r>
      <w:r w:rsidR="002C4078">
        <w:rPr>
          <w:rFonts w:cs="Arial"/>
          <w:sz w:val="24"/>
          <w:szCs w:val="24"/>
        </w:rPr>
        <w:t>ing</w:t>
      </w:r>
      <w:r>
        <w:rPr>
          <w:rFonts w:cs="Arial"/>
          <w:sz w:val="24"/>
          <w:szCs w:val="24"/>
        </w:rPr>
        <w:t xml:space="preserve"> </w:t>
      </w:r>
      <w:r w:rsidRPr="00670A9B">
        <w:rPr>
          <w:rFonts w:cs="Arial"/>
          <w:sz w:val="24"/>
          <w:szCs w:val="24"/>
        </w:rPr>
        <w:t>other concerns</w:t>
      </w:r>
      <w:r>
        <w:rPr>
          <w:rFonts w:cs="Arial"/>
          <w:sz w:val="24"/>
          <w:szCs w:val="24"/>
        </w:rPr>
        <w:t xml:space="preserve">, </w:t>
      </w:r>
      <w:r w:rsidRPr="00670A9B">
        <w:rPr>
          <w:rFonts w:cs="Arial"/>
          <w:sz w:val="24"/>
          <w:szCs w:val="24"/>
        </w:rPr>
        <w:t>not identif</w:t>
      </w:r>
      <w:r>
        <w:rPr>
          <w:rFonts w:cs="Arial"/>
          <w:sz w:val="24"/>
          <w:szCs w:val="24"/>
        </w:rPr>
        <w:t xml:space="preserve">ied in the Ofsted findings, </w:t>
      </w:r>
      <w:r w:rsidRPr="00670A9B">
        <w:rPr>
          <w:rFonts w:cs="Arial"/>
          <w:sz w:val="24"/>
          <w:szCs w:val="24"/>
        </w:rPr>
        <w:t>emerging</w:t>
      </w:r>
      <w:r>
        <w:rPr>
          <w:rFonts w:cs="Arial"/>
          <w:sz w:val="24"/>
          <w:szCs w:val="24"/>
        </w:rPr>
        <w:t xml:space="preserve"> from BSCB QA activity or partnership working</w:t>
      </w:r>
    </w:p>
    <w:p w:rsidR="00333B9D" w:rsidRPr="00A0633A" w:rsidRDefault="00333B9D" w:rsidP="00333B9D">
      <w:pPr>
        <w:pStyle w:val="ListParagraph"/>
        <w:numPr>
          <w:ilvl w:val="0"/>
          <w:numId w:val="5"/>
        </w:numPr>
        <w:spacing w:line="240" w:lineRule="auto"/>
        <w:jc w:val="both"/>
        <w:rPr>
          <w:rFonts w:cs="Arial"/>
          <w:b/>
          <w:sz w:val="24"/>
          <w:szCs w:val="24"/>
        </w:rPr>
      </w:pPr>
      <w:r>
        <w:rPr>
          <w:rFonts w:cs="Arial"/>
          <w:sz w:val="24"/>
          <w:szCs w:val="24"/>
        </w:rPr>
        <w:t>P</w:t>
      </w:r>
      <w:r w:rsidRPr="00670A9B">
        <w:rPr>
          <w:rFonts w:cs="Arial"/>
          <w:sz w:val="24"/>
          <w:szCs w:val="24"/>
        </w:rPr>
        <w:t>rovid</w:t>
      </w:r>
      <w:r w:rsidR="002C4078">
        <w:rPr>
          <w:rFonts w:cs="Arial"/>
          <w:sz w:val="24"/>
          <w:szCs w:val="24"/>
        </w:rPr>
        <w:t>ing</w:t>
      </w:r>
      <w:r w:rsidRPr="00670A9B">
        <w:rPr>
          <w:rFonts w:cs="Arial"/>
          <w:sz w:val="24"/>
          <w:szCs w:val="24"/>
        </w:rPr>
        <w:t xml:space="preserve"> oversight and scrutiny for long term sustained improvements through </w:t>
      </w:r>
      <w:r>
        <w:rPr>
          <w:rFonts w:cs="Arial"/>
          <w:sz w:val="24"/>
          <w:szCs w:val="24"/>
        </w:rPr>
        <w:t xml:space="preserve">the BSCB </w:t>
      </w:r>
      <w:r w:rsidRPr="00670A9B">
        <w:rPr>
          <w:rFonts w:cs="Arial"/>
          <w:sz w:val="24"/>
          <w:szCs w:val="24"/>
        </w:rPr>
        <w:t xml:space="preserve">delivery plan and risk register. </w:t>
      </w:r>
    </w:p>
    <w:p w:rsidR="00333B9D" w:rsidRPr="00A0633A" w:rsidRDefault="00333B9D" w:rsidP="00333B9D">
      <w:pPr>
        <w:spacing w:line="240" w:lineRule="auto"/>
        <w:jc w:val="both"/>
        <w:rPr>
          <w:rFonts w:cs="Arial"/>
          <w:sz w:val="24"/>
          <w:szCs w:val="24"/>
        </w:rPr>
      </w:pPr>
      <w:r w:rsidRPr="00A0633A">
        <w:rPr>
          <w:rFonts w:cs="Arial"/>
          <w:sz w:val="24"/>
          <w:szCs w:val="24"/>
        </w:rPr>
        <w:t xml:space="preserve">This work will continue </w:t>
      </w:r>
      <w:r>
        <w:rPr>
          <w:rFonts w:cs="Arial"/>
          <w:sz w:val="24"/>
          <w:szCs w:val="24"/>
        </w:rPr>
        <w:t>for the duration of the improvement plan for the authority.</w:t>
      </w:r>
    </w:p>
    <w:p w:rsidR="00333B9D" w:rsidRPr="00AB48EF" w:rsidRDefault="00333B9D" w:rsidP="00333B9D">
      <w:pPr>
        <w:spacing w:line="240" w:lineRule="auto"/>
        <w:jc w:val="both"/>
        <w:rPr>
          <w:rFonts w:cs="Arial"/>
          <w:b/>
          <w:sz w:val="24"/>
          <w:szCs w:val="24"/>
        </w:rPr>
      </w:pPr>
      <w:r w:rsidRPr="00AB48EF">
        <w:rPr>
          <w:rFonts w:cs="Arial"/>
          <w:b/>
          <w:sz w:val="24"/>
          <w:szCs w:val="24"/>
        </w:rPr>
        <w:t xml:space="preserve">Learning from the past to improve practice </w:t>
      </w:r>
    </w:p>
    <w:p w:rsidR="00333B9D" w:rsidRPr="00C30BB1" w:rsidRDefault="00333B9D" w:rsidP="00333B9D">
      <w:pPr>
        <w:spacing w:line="240" w:lineRule="auto"/>
        <w:jc w:val="both"/>
        <w:rPr>
          <w:rFonts w:cs="Arial"/>
          <w:sz w:val="24"/>
          <w:szCs w:val="24"/>
        </w:rPr>
      </w:pPr>
      <w:r w:rsidRPr="00CA7796">
        <w:rPr>
          <w:rFonts w:cs="Arial"/>
          <w:sz w:val="24"/>
          <w:szCs w:val="24"/>
        </w:rPr>
        <w:t>Serious Case Review</w:t>
      </w:r>
      <w:r>
        <w:rPr>
          <w:rFonts w:cs="Arial"/>
          <w:sz w:val="24"/>
          <w:szCs w:val="24"/>
        </w:rPr>
        <w:t xml:space="preserve">s </w:t>
      </w:r>
      <w:r w:rsidR="00CF5497">
        <w:rPr>
          <w:rFonts w:cs="Arial"/>
          <w:sz w:val="24"/>
          <w:szCs w:val="24"/>
        </w:rPr>
        <w:t xml:space="preserve">and Learning Lesson Reviews </w:t>
      </w:r>
      <w:r>
        <w:rPr>
          <w:rFonts w:cs="Arial"/>
          <w:sz w:val="24"/>
          <w:szCs w:val="24"/>
        </w:rPr>
        <w:t xml:space="preserve">- During this period two </w:t>
      </w:r>
      <w:r w:rsidR="00CF5497">
        <w:rPr>
          <w:rFonts w:cs="Arial"/>
          <w:sz w:val="24"/>
          <w:szCs w:val="24"/>
        </w:rPr>
        <w:t>Learning Lesson Reviews (LLRs)</w:t>
      </w:r>
      <w:r>
        <w:rPr>
          <w:rFonts w:cs="Arial"/>
          <w:sz w:val="24"/>
          <w:szCs w:val="24"/>
        </w:rPr>
        <w:t>, “Alice” and “Sameer” were published. In addition a</w:t>
      </w:r>
      <w:r w:rsidRPr="00C30BB1">
        <w:rPr>
          <w:rFonts w:cs="Arial"/>
          <w:sz w:val="24"/>
          <w:szCs w:val="24"/>
        </w:rPr>
        <w:t xml:space="preserve"> </w:t>
      </w:r>
      <w:r w:rsidR="00CF5497">
        <w:rPr>
          <w:rFonts w:cs="Arial"/>
          <w:sz w:val="24"/>
          <w:szCs w:val="24"/>
        </w:rPr>
        <w:t>Serious Case R</w:t>
      </w:r>
      <w:r w:rsidRPr="00C30BB1">
        <w:rPr>
          <w:rFonts w:cs="Arial"/>
          <w:sz w:val="24"/>
          <w:szCs w:val="24"/>
        </w:rPr>
        <w:t xml:space="preserve">eview </w:t>
      </w:r>
      <w:r w:rsidR="00CF5497">
        <w:rPr>
          <w:rFonts w:cs="Arial"/>
          <w:sz w:val="24"/>
          <w:szCs w:val="24"/>
        </w:rPr>
        <w:t xml:space="preserve">(SCR) </w:t>
      </w:r>
      <w:r w:rsidRPr="00C30BB1">
        <w:rPr>
          <w:rFonts w:cs="Arial"/>
          <w:sz w:val="24"/>
          <w:szCs w:val="24"/>
        </w:rPr>
        <w:t xml:space="preserve">was undertaken with another local authority </w:t>
      </w:r>
      <w:r>
        <w:rPr>
          <w:rFonts w:cs="Arial"/>
          <w:sz w:val="24"/>
          <w:szCs w:val="24"/>
        </w:rPr>
        <w:t>regarding a child who had moved from Bradford to their authority where a serious incident happened</w:t>
      </w:r>
      <w:r w:rsidR="00E75805">
        <w:rPr>
          <w:rFonts w:cs="Arial"/>
          <w:sz w:val="24"/>
          <w:szCs w:val="24"/>
        </w:rPr>
        <w:t>.</w:t>
      </w:r>
      <w:r w:rsidRPr="00C30BB1">
        <w:rPr>
          <w:rFonts w:cs="Arial"/>
          <w:sz w:val="24"/>
          <w:szCs w:val="24"/>
        </w:rPr>
        <w:t xml:space="preserve"> The review is yet to be published but learning themes have already been identified and action progressed. A</w:t>
      </w:r>
      <w:r>
        <w:rPr>
          <w:rFonts w:cs="Arial"/>
          <w:sz w:val="24"/>
          <w:szCs w:val="24"/>
        </w:rPr>
        <w:t xml:space="preserve"> </w:t>
      </w:r>
      <w:r w:rsidRPr="00C30BB1">
        <w:rPr>
          <w:rFonts w:cs="Arial"/>
          <w:sz w:val="24"/>
          <w:szCs w:val="24"/>
        </w:rPr>
        <w:t xml:space="preserve">number of the areas identified were linked </w:t>
      </w:r>
      <w:r w:rsidR="00E75805">
        <w:rPr>
          <w:rFonts w:cs="Arial"/>
          <w:sz w:val="24"/>
          <w:szCs w:val="24"/>
        </w:rPr>
        <w:t xml:space="preserve">to actions </w:t>
      </w:r>
      <w:r w:rsidRPr="00C30BB1">
        <w:rPr>
          <w:rFonts w:cs="Arial"/>
          <w:sz w:val="24"/>
          <w:szCs w:val="24"/>
        </w:rPr>
        <w:t>with</w:t>
      </w:r>
      <w:r w:rsidR="00E75805">
        <w:rPr>
          <w:rFonts w:cs="Arial"/>
          <w:sz w:val="24"/>
          <w:szCs w:val="24"/>
        </w:rPr>
        <w:t>in</w:t>
      </w:r>
      <w:r w:rsidRPr="00C30BB1">
        <w:rPr>
          <w:rFonts w:cs="Arial"/>
          <w:sz w:val="24"/>
          <w:szCs w:val="24"/>
        </w:rPr>
        <w:t xml:space="preserve"> the Ofsted improvement </w:t>
      </w:r>
      <w:r>
        <w:rPr>
          <w:rFonts w:cs="Arial"/>
          <w:sz w:val="24"/>
          <w:szCs w:val="24"/>
        </w:rPr>
        <w:t>plan and</w:t>
      </w:r>
      <w:r w:rsidRPr="00C30BB1">
        <w:rPr>
          <w:rFonts w:cs="Arial"/>
          <w:sz w:val="24"/>
          <w:szCs w:val="24"/>
        </w:rPr>
        <w:t xml:space="preserve"> </w:t>
      </w:r>
      <w:r w:rsidR="00E75805">
        <w:rPr>
          <w:rFonts w:cs="Arial"/>
          <w:sz w:val="24"/>
          <w:szCs w:val="24"/>
        </w:rPr>
        <w:t xml:space="preserve">subject of </w:t>
      </w:r>
      <w:proofErr w:type="spellStart"/>
      <w:r w:rsidRPr="00C30BB1">
        <w:rPr>
          <w:rFonts w:cs="Arial"/>
          <w:sz w:val="24"/>
          <w:szCs w:val="24"/>
        </w:rPr>
        <w:t>ongoing</w:t>
      </w:r>
      <w:proofErr w:type="spellEnd"/>
      <w:r w:rsidRPr="00C30BB1">
        <w:rPr>
          <w:rFonts w:cs="Arial"/>
          <w:sz w:val="24"/>
          <w:szCs w:val="24"/>
        </w:rPr>
        <w:t xml:space="preserve"> improvement work.</w:t>
      </w:r>
    </w:p>
    <w:p w:rsidR="00333B9D" w:rsidRDefault="00333B9D" w:rsidP="00333B9D">
      <w:pPr>
        <w:spacing w:line="240" w:lineRule="auto"/>
        <w:jc w:val="both"/>
        <w:rPr>
          <w:rFonts w:cs="Arial"/>
          <w:sz w:val="24"/>
          <w:szCs w:val="24"/>
        </w:rPr>
      </w:pPr>
      <w:r>
        <w:rPr>
          <w:rFonts w:cs="Arial"/>
          <w:sz w:val="24"/>
          <w:szCs w:val="24"/>
        </w:rPr>
        <w:t>To support the multi-agency responses to these reviews</w:t>
      </w:r>
      <w:r w:rsidRPr="00C30BB1">
        <w:rPr>
          <w:rFonts w:cs="Arial"/>
          <w:sz w:val="24"/>
          <w:szCs w:val="24"/>
        </w:rPr>
        <w:t xml:space="preserve"> </w:t>
      </w:r>
      <w:r>
        <w:rPr>
          <w:rFonts w:cs="Arial"/>
          <w:sz w:val="24"/>
          <w:szCs w:val="24"/>
        </w:rPr>
        <w:t>key learning was identified and shared with practitioners within Bradford.</w:t>
      </w:r>
    </w:p>
    <w:p w:rsidR="00333B9D" w:rsidRDefault="00613435" w:rsidP="00333B9D">
      <w:pPr>
        <w:spacing w:line="240" w:lineRule="auto"/>
        <w:jc w:val="both"/>
        <w:rPr>
          <w:rFonts w:cs="Arial"/>
          <w:sz w:val="24"/>
          <w:szCs w:val="24"/>
        </w:rPr>
      </w:pPr>
      <w:hyperlink r:id="rId22" w:anchor="collapse16" w:history="1">
        <w:r w:rsidR="00333B9D">
          <w:rPr>
            <w:rStyle w:val="Hyperlink"/>
            <w:rFonts w:cs="Arial"/>
            <w:sz w:val="24"/>
            <w:szCs w:val="24"/>
          </w:rPr>
          <w:t>SCR - Sameer</w:t>
        </w:r>
      </w:hyperlink>
    </w:p>
    <w:p w:rsidR="00333B9D" w:rsidRDefault="00613435" w:rsidP="00333B9D">
      <w:pPr>
        <w:spacing w:line="240" w:lineRule="auto"/>
        <w:jc w:val="both"/>
        <w:rPr>
          <w:rFonts w:cs="Arial"/>
          <w:sz w:val="24"/>
          <w:szCs w:val="24"/>
        </w:rPr>
      </w:pPr>
      <w:hyperlink r:id="rId23" w:anchor="collapse14" w:history="1">
        <w:r w:rsidR="00333B9D">
          <w:rPr>
            <w:rStyle w:val="Hyperlink"/>
            <w:rFonts w:cs="Arial"/>
            <w:sz w:val="24"/>
            <w:szCs w:val="24"/>
          </w:rPr>
          <w:t>SCR - Alice</w:t>
        </w:r>
      </w:hyperlink>
      <w:r w:rsidR="00333B9D">
        <w:rPr>
          <w:rFonts w:cs="Arial"/>
          <w:sz w:val="24"/>
          <w:szCs w:val="24"/>
        </w:rPr>
        <w:t xml:space="preserve">  </w:t>
      </w:r>
    </w:p>
    <w:p w:rsidR="00333B9D" w:rsidRPr="00C30BB1" w:rsidRDefault="00333B9D" w:rsidP="00333B9D">
      <w:pPr>
        <w:spacing w:line="240" w:lineRule="auto"/>
        <w:jc w:val="both"/>
        <w:rPr>
          <w:rFonts w:cs="Arial"/>
          <w:sz w:val="24"/>
          <w:szCs w:val="24"/>
        </w:rPr>
      </w:pPr>
      <w:r>
        <w:rPr>
          <w:rFonts w:cs="Arial"/>
          <w:sz w:val="24"/>
          <w:szCs w:val="24"/>
        </w:rPr>
        <w:t>Partners undertook work around issues raised in</w:t>
      </w:r>
      <w:r w:rsidRPr="00C30BB1">
        <w:rPr>
          <w:rFonts w:cs="Arial"/>
          <w:sz w:val="24"/>
          <w:szCs w:val="24"/>
        </w:rPr>
        <w:t xml:space="preserve"> reviews </w:t>
      </w:r>
      <w:r>
        <w:rPr>
          <w:rFonts w:cs="Arial"/>
          <w:sz w:val="24"/>
          <w:szCs w:val="24"/>
        </w:rPr>
        <w:t>including</w:t>
      </w:r>
      <w:r w:rsidRPr="00C30BB1">
        <w:rPr>
          <w:rFonts w:cs="Arial"/>
          <w:sz w:val="24"/>
          <w:szCs w:val="24"/>
        </w:rPr>
        <w:t xml:space="preserve"> learning events.  All partners and sub</w:t>
      </w:r>
      <w:r w:rsidR="004C3B02">
        <w:rPr>
          <w:rFonts w:cs="Arial"/>
          <w:sz w:val="24"/>
          <w:szCs w:val="24"/>
        </w:rPr>
        <w:t>-groups</w:t>
      </w:r>
      <w:r w:rsidRPr="00C30BB1">
        <w:rPr>
          <w:rFonts w:cs="Arial"/>
          <w:sz w:val="24"/>
          <w:szCs w:val="24"/>
        </w:rPr>
        <w:t xml:space="preserve"> recognised the value of the learning an</w:t>
      </w:r>
      <w:r w:rsidR="004C3B02">
        <w:rPr>
          <w:rFonts w:cs="Arial"/>
          <w:sz w:val="24"/>
          <w:szCs w:val="24"/>
        </w:rPr>
        <w:t>d</w:t>
      </w:r>
      <w:r w:rsidRPr="00C30BB1">
        <w:rPr>
          <w:rFonts w:cs="Arial"/>
          <w:sz w:val="24"/>
          <w:szCs w:val="24"/>
        </w:rPr>
        <w:t xml:space="preserve"> improvement framework and the methodology was taken forward.</w:t>
      </w:r>
    </w:p>
    <w:p w:rsidR="00333B9D" w:rsidRPr="00C30BB1" w:rsidRDefault="00333B9D" w:rsidP="00333B9D">
      <w:pPr>
        <w:spacing w:line="240" w:lineRule="auto"/>
        <w:jc w:val="both"/>
        <w:rPr>
          <w:rFonts w:cs="Arial"/>
          <w:sz w:val="24"/>
          <w:szCs w:val="24"/>
        </w:rPr>
      </w:pPr>
      <w:r>
        <w:rPr>
          <w:rFonts w:cs="Arial"/>
          <w:sz w:val="24"/>
          <w:szCs w:val="24"/>
        </w:rPr>
        <w:t>In the case of “Alice”, t</w:t>
      </w:r>
      <w:r w:rsidR="004C3B02">
        <w:rPr>
          <w:rFonts w:cs="Arial"/>
          <w:sz w:val="24"/>
          <w:szCs w:val="24"/>
        </w:rPr>
        <w:t>his le</w:t>
      </w:r>
      <w:r w:rsidRPr="00C30BB1">
        <w:rPr>
          <w:rFonts w:cs="Arial"/>
          <w:sz w:val="24"/>
          <w:szCs w:val="24"/>
        </w:rPr>
        <w:t xml:space="preserve">d to </w:t>
      </w:r>
      <w:r>
        <w:rPr>
          <w:rFonts w:cs="Arial"/>
          <w:sz w:val="24"/>
          <w:szCs w:val="24"/>
        </w:rPr>
        <w:t>a revision of the policy on pre-</w:t>
      </w:r>
      <w:r w:rsidRPr="00C30BB1">
        <w:rPr>
          <w:rFonts w:cs="Arial"/>
          <w:sz w:val="24"/>
          <w:szCs w:val="24"/>
        </w:rPr>
        <w:t xml:space="preserve">birth assessments which was </w:t>
      </w:r>
      <w:r>
        <w:rPr>
          <w:rFonts w:cs="Arial"/>
          <w:sz w:val="24"/>
          <w:szCs w:val="24"/>
        </w:rPr>
        <w:t xml:space="preserve">completed and </w:t>
      </w:r>
      <w:r w:rsidRPr="00C30BB1">
        <w:rPr>
          <w:rFonts w:cs="Arial"/>
          <w:sz w:val="24"/>
          <w:szCs w:val="24"/>
        </w:rPr>
        <w:t>rolled out to practitioners</w:t>
      </w:r>
      <w:r>
        <w:rPr>
          <w:rFonts w:cs="Arial"/>
          <w:sz w:val="24"/>
          <w:szCs w:val="24"/>
        </w:rPr>
        <w:t xml:space="preserve"> across the District.</w:t>
      </w:r>
    </w:p>
    <w:p w:rsidR="00333B9D" w:rsidRPr="009C22DE" w:rsidRDefault="00333B9D" w:rsidP="00333B9D">
      <w:pPr>
        <w:spacing w:line="240" w:lineRule="auto"/>
        <w:rPr>
          <w:rFonts w:cs="Arial"/>
          <w:b/>
          <w:sz w:val="24"/>
          <w:szCs w:val="24"/>
        </w:rPr>
      </w:pPr>
      <w:r w:rsidRPr="009C22DE">
        <w:rPr>
          <w:rFonts w:cs="Arial"/>
          <w:b/>
          <w:sz w:val="24"/>
          <w:szCs w:val="24"/>
        </w:rPr>
        <w:t>Performance and challenge</w:t>
      </w:r>
    </w:p>
    <w:p w:rsidR="00333B9D" w:rsidRPr="00C30BB1" w:rsidRDefault="004C3B02" w:rsidP="00333B9D">
      <w:pPr>
        <w:spacing w:line="240" w:lineRule="auto"/>
        <w:jc w:val="both"/>
        <w:rPr>
          <w:rFonts w:cs="Arial"/>
          <w:sz w:val="24"/>
          <w:szCs w:val="24"/>
        </w:rPr>
      </w:pPr>
      <w:r>
        <w:rPr>
          <w:rFonts w:cs="Arial"/>
          <w:sz w:val="24"/>
          <w:szCs w:val="24"/>
        </w:rPr>
        <w:t xml:space="preserve">The </w:t>
      </w:r>
      <w:r w:rsidR="00333B9D" w:rsidRPr="00C30BB1">
        <w:rPr>
          <w:rFonts w:cs="Arial"/>
          <w:sz w:val="24"/>
          <w:szCs w:val="24"/>
        </w:rPr>
        <w:t xml:space="preserve">SCR sub group were able to identify areas for consideration of audit and challenge. </w:t>
      </w:r>
      <w:r>
        <w:rPr>
          <w:rFonts w:cs="Arial"/>
          <w:sz w:val="24"/>
          <w:szCs w:val="24"/>
        </w:rPr>
        <w:t>During the year a</w:t>
      </w:r>
      <w:r w:rsidR="00333B9D" w:rsidRPr="00C30BB1">
        <w:rPr>
          <w:rFonts w:cs="Arial"/>
          <w:sz w:val="24"/>
          <w:szCs w:val="24"/>
        </w:rPr>
        <w:t>udits were undertaken within the fol</w:t>
      </w:r>
      <w:r w:rsidR="00E75805">
        <w:rPr>
          <w:rFonts w:cs="Arial"/>
          <w:sz w:val="24"/>
          <w:szCs w:val="24"/>
        </w:rPr>
        <w:t>lowing themes:</w:t>
      </w:r>
    </w:p>
    <w:p w:rsidR="00333B9D" w:rsidRPr="00C30BB1" w:rsidRDefault="00333B9D" w:rsidP="00333B9D">
      <w:pPr>
        <w:spacing w:after="0" w:line="240" w:lineRule="auto"/>
        <w:jc w:val="both"/>
        <w:rPr>
          <w:rFonts w:eastAsia="Calibri" w:cs="Arial"/>
          <w:bCs/>
          <w:sz w:val="24"/>
          <w:szCs w:val="24"/>
          <w:u w:val="single"/>
        </w:rPr>
      </w:pPr>
      <w:r w:rsidRPr="00C30BB1">
        <w:rPr>
          <w:rFonts w:eastAsia="Calibri" w:cs="Arial"/>
          <w:bCs/>
          <w:sz w:val="24"/>
          <w:szCs w:val="24"/>
          <w:u w:val="single"/>
        </w:rPr>
        <w:t xml:space="preserve">Children Disclosing Abuse </w:t>
      </w:r>
      <w:r w:rsidR="004C3B02">
        <w:rPr>
          <w:rFonts w:eastAsia="Calibri" w:cs="Arial"/>
          <w:bCs/>
          <w:sz w:val="24"/>
          <w:szCs w:val="24"/>
          <w:u w:val="single"/>
        </w:rPr>
        <w:t xml:space="preserve">- </w:t>
      </w:r>
      <w:r w:rsidRPr="00C30BB1">
        <w:rPr>
          <w:rFonts w:eastAsia="Calibri" w:cs="Arial"/>
          <w:bCs/>
          <w:sz w:val="24"/>
          <w:szCs w:val="24"/>
          <w:u w:val="single"/>
        </w:rPr>
        <w:t>held in April 2018</w:t>
      </w:r>
    </w:p>
    <w:p w:rsidR="00333B9D" w:rsidRPr="00C30BB1" w:rsidRDefault="00333B9D" w:rsidP="00333B9D">
      <w:pPr>
        <w:spacing w:after="0" w:line="240" w:lineRule="auto"/>
        <w:jc w:val="both"/>
        <w:rPr>
          <w:rFonts w:eastAsia="Calibri" w:cs="Arial"/>
          <w:sz w:val="24"/>
          <w:szCs w:val="24"/>
        </w:rPr>
      </w:pPr>
    </w:p>
    <w:p w:rsidR="00333B9D" w:rsidRPr="00C30BB1" w:rsidRDefault="00333B9D" w:rsidP="00333B9D">
      <w:pPr>
        <w:spacing w:after="0" w:line="240" w:lineRule="auto"/>
        <w:jc w:val="both"/>
        <w:rPr>
          <w:rFonts w:eastAsia="Calibri" w:cs="Arial"/>
          <w:sz w:val="24"/>
          <w:szCs w:val="24"/>
        </w:rPr>
      </w:pPr>
      <w:r w:rsidRPr="00C30BB1">
        <w:rPr>
          <w:rFonts w:eastAsia="Calibri" w:cs="Arial"/>
          <w:sz w:val="24"/>
          <w:szCs w:val="24"/>
        </w:rPr>
        <w:t>The BSCB Case Review Sub-Group commissioned this audit as part of the wider learning from the recent ‘Sameer’ Learning Lessons Review where a child disclosed abuse</w:t>
      </w:r>
      <w:r w:rsidR="00E75805">
        <w:rPr>
          <w:rFonts w:eastAsia="Calibri" w:cs="Arial"/>
          <w:sz w:val="24"/>
          <w:szCs w:val="24"/>
        </w:rPr>
        <w:t xml:space="preserve"> but e response did not reflect best practice.</w:t>
      </w:r>
    </w:p>
    <w:p w:rsidR="00333B9D" w:rsidRPr="00C30BB1" w:rsidRDefault="00333B9D" w:rsidP="00333B9D">
      <w:pPr>
        <w:spacing w:after="0" w:line="240" w:lineRule="auto"/>
        <w:jc w:val="both"/>
        <w:rPr>
          <w:rFonts w:eastAsia="Calibri" w:cs="Arial"/>
          <w:sz w:val="24"/>
          <w:szCs w:val="24"/>
        </w:rPr>
      </w:pPr>
    </w:p>
    <w:p w:rsidR="00333B9D" w:rsidRPr="00C30BB1" w:rsidRDefault="00E75805" w:rsidP="00333B9D">
      <w:pPr>
        <w:spacing w:after="0" w:line="240" w:lineRule="auto"/>
        <w:jc w:val="both"/>
        <w:rPr>
          <w:rFonts w:eastAsia="Calibri" w:cs="Arial"/>
          <w:sz w:val="24"/>
          <w:szCs w:val="24"/>
        </w:rPr>
      </w:pPr>
      <w:r>
        <w:rPr>
          <w:rFonts w:eastAsia="Calibri" w:cs="Arial"/>
          <w:sz w:val="24"/>
          <w:szCs w:val="24"/>
        </w:rPr>
        <w:t xml:space="preserve">This audit identified </w:t>
      </w:r>
      <w:r w:rsidR="00333B9D" w:rsidRPr="00C30BB1">
        <w:rPr>
          <w:rFonts w:eastAsia="Calibri" w:cs="Arial"/>
          <w:sz w:val="24"/>
          <w:szCs w:val="24"/>
        </w:rPr>
        <w:t>good evidence of partnership working once risk is identified and also good communication between agencies in the cases audit</w:t>
      </w:r>
      <w:r>
        <w:rPr>
          <w:rFonts w:eastAsia="Calibri" w:cs="Arial"/>
          <w:sz w:val="24"/>
          <w:szCs w:val="24"/>
        </w:rPr>
        <w:t>ed.  The over-reliance</w:t>
      </w:r>
      <w:r w:rsidR="00333B9D" w:rsidRPr="00C30BB1">
        <w:rPr>
          <w:rFonts w:eastAsia="Calibri" w:cs="Arial"/>
          <w:sz w:val="24"/>
          <w:szCs w:val="24"/>
        </w:rPr>
        <w:t xml:space="preserve"> on medical opinion</w:t>
      </w:r>
      <w:r>
        <w:rPr>
          <w:rFonts w:eastAsia="Calibri" w:cs="Arial"/>
          <w:sz w:val="24"/>
          <w:szCs w:val="24"/>
        </w:rPr>
        <w:t>,</w:t>
      </w:r>
      <w:r w:rsidR="00333B9D" w:rsidRPr="00C30BB1">
        <w:rPr>
          <w:rFonts w:eastAsia="Calibri" w:cs="Arial"/>
          <w:sz w:val="24"/>
          <w:szCs w:val="24"/>
        </w:rPr>
        <w:t xml:space="preserve"> which </w:t>
      </w:r>
      <w:r>
        <w:rPr>
          <w:rFonts w:eastAsia="Calibri" w:cs="Arial"/>
          <w:sz w:val="24"/>
          <w:szCs w:val="24"/>
        </w:rPr>
        <w:t xml:space="preserve">was a feature of the </w:t>
      </w:r>
      <w:r w:rsidR="00333B9D" w:rsidRPr="00C30BB1">
        <w:rPr>
          <w:rFonts w:eastAsia="Calibri" w:cs="Arial"/>
          <w:sz w:val="24"/>
          <w:szCs w:val="24"/>
        </w:rPr>
        <w:t>Sameer case</w:t>
      </w:r>
      <w:r>
        <w:rPr>
          <w:rFonts w:eastAsia="Calibri" w:cs="Arial"/>
          <w:sz w:val="24"/>
          <w:szCs w:val="24"/>
        </w:rPr>
        <w:t>,</w:t>
      </w:r>
      <w:r w:rsidR="00333B9D" w:rsidRPr="00C30BB1">
        <w:rPr>
          <w:rFonts w:eastAsia="Calibri" w:cs="Arial"/>
          <w:sz w:val="24"/>
          <w:szCs w:val="24"/>
        </w:rPr>
        <w:t xml:space="preserve"> was also re-enforced within the cases looked at in this audit as was lack of professional curiosity. T</w:t>
      </w:r>
      <w:r>
        <w:rPr>
          <w:rFonts w:eastAsia="Calibri" w:cs="Arial"/>
          <w:sz w:val="24"/>
          <w:szCs w:val="24"/>
        </w:rPr>
        <w:t>rain</w:t>
      </w:r>
      <w:r w:rsidR="00F468F5">
        <w:rPr>
          <w:rFonts w:eastAsia="Calibri" w:cs="Arial"/>
          <w:sz w:val="24"/>
          <w:szCs w:val="24"/>
        </w:rPr>
        <w:t>i</w:t>
      </w:r>
      <w:r>
        <w:rPr>
          <w:rFonts w:eastAsia="Calibri" w:cs="Arial"/>
          <w:sz w:val="24"/>
          <w:szCs w:val="24"/>
        </w:rPr>
        <w:t xml:space="preserve">ng content </w:t>
      </w:r>
      <w:r w:rsidR="00F468F5">
        <w:rPr>
          <w:rFonts w:eastAsia="Calibri" w:cs="Arial"/>
          <w:sz w:val="24"/>
          <w:szCs w:val="24"/>
        </w:rPr>
        <w:t>has been reviewed to ensure that t</w:t>
      </w:r>
      <w:r w:rsidR="00333B9D" w:rsidRPr="00C30BB1">
        <w:rPr>
          <w:rFonts w:eastAsia="Calibri" w:cs="Arial"/>
          <w:sz w:val="24"/>
          <w:szCs w:val="24"/>
        </w:rPr>
        <w:t xml:space="preserve">hese themes are </w:t>
      </w:r>
      <w:r w:rsidR="00F468F5">
        <w:rPr>
          <w:rFonts w:eastAsia="Calibri" w:cs="Arial"/>
          <w:sz w:val="24"/>
          <w:szCs w:val="24"/>
        </w:rPr>
        <w:t xml:space="preserve">appropriately </w:t>
      </w:r>
      <w:r w:rsidR="00333B9D" w:rsidRPr="00C30BB1">
        <w:rPr>
          <w:rFonts w:eastAsia="Calibri" w:cs="Arial"/>
          <w:sz w:val="24"/>
          <w:szCs w:val="24"/>
        </w:rPr>
        <w:t>covered</w:t>
      </w:r>
      <w:r w:rsidR="00F468F5">
        <w:rPr>
          <w:rFonts w:eastAsia="Calibri" w:cs="Arial"/>
          <w:sz w:val="24"/>
          <w:szCs w:val="24"/>
        </w:rPr>
        <w:t xml:space="preserve"> in</w:t>
      </w:r>
      <w:r w:rsidR="00333B9D" w:rsidRPr="00C30BB1">
        <w:rPr>
          <w:rFonts w:eastAsia="Calibri" w:cs="Arial"/>
          <w:sz w:val="24"/>
          <w:szCs w:val="24"/>
        </w:rPr>
        <w:t xml:space="preserve"> multi-agency training.  </w:t>
      </w:r>
    </w:p>
    <w:p w:rsidR="00333B9D" w:rsidRPr="00C30BB1" w:rsidRDefault="00333B9D" w:rsidP="00333B9D">
      <w:pPr>
        <w:spacing w:after="0" w:line="240" w:lineRule="auto"/>
        <w:jc w:val="both"/>
        <w:rPr>
          <w:rFonts w:eastAsia="Calibri" w:cs="Arial"/>
          <w:sz w:val="24"/>
          <w:szCs w:val="24"/>
        </w:rPr>
      </w:pPr>
    </w:p>
    <w:p w:rsidR="00333B9D" w:rsidRPr="00C30BB1" w:rsidRDefault="00333B9D" w:rsidP="00333B9D">
      <w:pPr>
        <w:spacing w:after="0" w:line="240" w:lineRule="auto"/>
        <w:jc w:val="both"/>
        <w:rPr>
          <w:rFonts w:eastAsia="Calibri" w:cs="Arial"/>
          <w:bCs/>
          <w:sz w:val="24"/>
          <w:szCs w:val="24"/>
          <w:u w:val="single"/>
        </w:rPr>
      </w:pPr>
      <w:r w:rsidRPr="00C30BB1">
        <w:rPr>
          <w:rFonts w:eastAsia="Calibri" w:cs="Arial"/>
          <w:bCs/>
          <w:sz w:val="24"/>
          <w:szCs w:val="24"/>
          <w:u w:val="single"/>
        </w:rPr>
        <w:t>Child sexual exploitation, children associated with gangs and at risk of exploitation</w:t>
      </w:r>
      <w:r w:rsidR="00F468F5">
        <w:rPr>
          <w:rFonts w:eastAsia="Calibri" w:cs="Arial"/>
          <w:bCs/>
          <w:sz w:val="24"/>
          <w:szCs w:val="24"/>
          <w:u w:val="single"/>
        </w:rPr>
        <w:t>, and</w:t>
      </w:r>
      <w:r w:rsidRPr="00C30BB1">
        <w:rPr>
          <w:rFonts w:eastAsia="Calibri" w:cs="Arial"/>
          <w:bCs/>
          <w:sz w:val="24"/>
          <w:szCs w:val="24"/>
          <w:u w:val="single"/>
        </w:rPr>
        <w:t xml:space="preserve"> children missing from home, care or education – October 2018</w:t>
      </w:r>
    </w:p>
    <w:p w:rsidR="00333B9D" w:rsidRPr="00C30BB1" w:rsidRDefault="00333B9D" w:rsidP="00333B9D">
      <w:pPr>
        <w:spacing w:after="0" w:line="240" w:lineRule="auto"/>
        <w:jc w:val="both"/>
        <w:rPr>
          <w:rFonts w:eastAsia="Calibri" w:cs="Arial"/>
          <w:sz w:val="24"/>
          <w:szCs w:val="24"/>
        </w:rPr>
      </w:pPr>
    </w:p>
    <w:p w:rsidR="00333B9D" w:rsidRPr="00C80805" w:rsidRDefault="00333B9D" w:rsidP="00333B9D">
      <w:pPr>
        <w:spacing w:after="0" w:line="240" w:lineRule="auto"/>
        <w:jc w:val="both"/>
        <w:rPr>
          <w:rFonts w:eastAsia="Calibri" w:cs="Arial"/>
          <w:sz w:val="24"/>
          <w:szCs w:val="24"/>
        </w:rPr>
      </w:pPr>
      <w:r w:rsidRPr="00C30BB1">
        <w:rPr>
          <w:rFonts w:eastAsia="Calibri" w:cs="Arial"/>
          <w:sz w:val="24"/>
          <w:szCs w:val="24"/>
        </w:rPr>
        <w:t xml:space="preserve">This theme was chosen as it was the Joint Targeted Area Inspection (JTAI) theme focus at the time.  The panel found good information sharing between agencies evidenced in the cases; that the CSE Hub “know their cases well” and </w:t>
      </w:r>
      <w:r w:rsidR="00F468F5">
        <w:rPr>
          <w:rFonts w:eastAsia="Calibri" w:cs="Arial"/>
          <w:sz w:val="24"/>
          <w:szCs w:val="24"/>
        </w:rPr>
        <w:t xml:space="preserve">follow up on </w:t>
      </w:r>
      <w:r w:rsidRPr="00C30BB1">
        <w:rPr>
          <w:rFonts w:eastAsia="Calibri" w:cs="Arial"/>
          <w:sz w:val="24"/>
          <w:szCs w:val="24"/>
        </w:rPr>
        <w:t>one of the case</w:t>
      </w:r>
      <w:r w:rsidR="00F468F5">
        <w:rPr>
          <w:rFonts w:eastAsia="Calibri" w:cs="Arial"/>
          <w:sz w:val="24"/>
          <w:szCs w:val="24"/>
        </w:rPr>
        <w:t>s has</w:t>
      </w:r>
      <w:r w:rsidRPr="00C30BB1">
        <w:rPr>
          <w:rFonts w:eastAsia="Calibri" w:cs="Arial"/>
          <w:sz w:val="24"/>
          <w:szCs w:val="24"/>
        </w:rPr>
        <w:t xml:space="preserve"> led to the development of the policy for ‘Exceptional Cases Meeting’.  The panel agreed that agencies nee</w:t>
      </w:r>
      <w:r w:rsidR="00F468F5">
        <w:rPr>
          <w:rFonts w:eastAsia="Calibri" w:cs="Arial"/>
          <w:sz w:val="24"/>
          <w:szCs w:val="24"/>
        </w:rPr>
        <w:t>d to do more to ensure to ensure professionals</w:t>
      </w:r>
      <w:r w:rsidRPr="00C30BB1">
        <w:rPr>
          <w:rFonts w:eastAsia="Calibri" w:cs="Arial"/>
          <w:sz w:val="24"/>
          <w:szCs w:val="24"/>
        </w:rPr>
        <w:t xml:space="preserve"> have access to appropriate level of supervision and that supervision should be reflective.  Reflective supervision was to be further audited within the Section 11 Audit.</w:t>
      </w:r>
      <w:r w:rsidR="00C80805">
        <w:rPr>
          <w:rFonts w:eastAsia="Calibri" w:cs="Arial"/>
          <w:sz w:val="24"/>
          <w:szCs w:val="24"/>
        </w:rPr>
        <w:t xml:space="preserve"> Three</w:t>
      </w:r>
      <w:r w:rsidR="00C80805" w:rsidRPr="00C80805">
        <w:rPr>
          <w:sz w:val="24"/>
          <w:szCs w:val="24"/>
        </w:rPr>
        <w:t xml:space="preserve"> of the </w:t>
      </w:r>
      <w:r w:rsidR="00C80805">
        <w:rPr>
          <w:sz w:val="24"/>
          <w:szCs w:val="24"/>
        </w:rPr>
        <w:t>four</w:t>
      </w:r>
      <w:r w:rsidR="00C80805" w:rsidRPr="00C80805">
        <w:rPr>
          <w:sz w:val="24"/>
          <w:szCs w:val="24"/>
        </w:rPr>
        <w:t xml:space="preserve"> cases reviewed required further remedial action by CSC which was completed</w:t>
      </w:r>
      <w:r w:rsidR="00C80805">
        <w:rPr>
          <w:sz w:val="24"/>
          <w:szCs w:val="24"/>
        </w:rPr>
        <w:t>.</w:t>
      </w:r>
    </w:p>
    <w:p w:rsidR="00333B9D" w:rsidRPr="00C30BB1" w:rsidRDefault="00333B9D" w:rsidP="00333B9D">
      <w:pPr>
        <w:spacing w:after="0" w:line="240" w:lineRule="auto"/>
        <w:jc w:val="both"/>
        <w:rPr>
          <w:rFonts w:eastAsia="Calibri" w:cs="Arial"/>
          <w:sz w:val="24"/>
          <w:szCs w:val="24"/>
        </w:rPr>
      </w:pPr>
    </w:p>
    <w:p w:rsidR="00333B9D" w:rsidRPr="00C30BB1" w:rsidRDefault="00333B9D" w:rsidP="00333B9D">
      <w:pPr>
        <w:spacing w:after="0" w:line="240" w:lineRule="auto"/>
        <w:jc w:val="both"/>
        <w:rPr>
          <w:rFonts w:eastAsia="Calibri" w:cs="Arial"/>
          <w:bCs/>
          <w:sz w:val="24"/>
          <w:szCs w:val="24"/>
          <w:u w:val="single"/>
        </w:rPr>
      </w:pPr>
      <w:r w:rsidRPr="00C30BB1">
        <w:rPr>
          <w:rFonts w:eastAsia="Calibri" w:cs="Arial"/>
          <w:bCs/>
          <w:sz w:val="24"/>
          <w:szCs w:val="24"/>
          <w:u w:val="single"/>
        </w:rPr>
        <w:t>Children in Care – February 2019</w:t>
      </w:r>
    </w:p>
    <w:p w:rsidR="00333B9D" w:rsidRPr="00C30BB1" w:rsidRDefault="00333B9D" w:rsidP="00333B9D">
      <w:pPr>
        <w:spacing w:after="0" w:line="240" w:lineRule="auto"/>
        <w:jc w:val="both"/>
        <w:rPr>
          <w:rFonts w:eastAsia="Calibri" w:cs="Arial"/>
          <w:sz w:val="24"/>
          <w:szCs w:val="24"/>
        </w:rPr>
      </w:pPr>
    </w:p>
    <w:p w:rsidR="00333B9D" w:rsidRDefault="00333B9D" w:rsidP="00333B9D">
      <w:pPr>
        <w:spacing w:after="0" w:line="240" w:lineRule="auto"/>
        <w:jc w:val="both"/>
        <w:rPr>
          <w:rFonts w:eastAsia="Calibri" w:cs="Arial"/>
          <w:sz w:val="24"/>
          <w:szCs w:val="24"/>
        </w:rPr>
      </w:pPr>
      <w:r w:rsidRPr="00C30BB1">
        <w:rPr>
          <w:rFonts w:eastAsia="Calibri" w:cs="Arial"/>
          <w:sz w:val="24"/>
          <w:szCs w:val="24"/>
        </w:rPr>
        <w:t xml:space="preserve">This theme was chosen as it was deemed an area of focus for Ofsted on their next visit to Bradford.  This audit found good Social </w:t>
      </w:r>
      <w:r w:rsidR="00F468F5">
        <w:rPr>
          <w:rFonts w:eastAsia="Calibri" w:cs="Arial"/>
          <w:sz w:val="24"/>
          <w:szCs w:val="24"/>
        </w:rPr>
        <w:t>Worker relationships in all the</w:t>
      </w:r>
      <w:r w:rsidRPr="00C30BB1">
        <w:rPr>
          <w:rFonts w:eastAsia="Calibri" w:cs="Arial"/>
          <w:sz w:val="24"/>
          <w:szCs w:val="24"/>
        </w:rPr>
        <w:t xml:space="preserve"> cases</w:t>
      </w:r>
      <w:r w:rsidR="00F468F5">
        <w:rPr>
          <w:rFonts w:eastAsia="Calibri" w:cs="Arial"/>
          <w:sz w:val="24"/>
          <w:szCs w:val="24"/>
        </w:rPr>
        <w:t>.</w:t>
      </w:r>
      <w:r w:rsidRPr="00C30BB1">
        <w:rPr>
          <w:rFonts w:eastAsia="Calibri" w:cs="Arial"/>
          <w:sz w:val="24"/>
          <w:szCs w:val="24"/>
        </w:rPr>
        <w:t xml:space="preserve">  Strong partnership working </w:t>
      </w:r>
      <w:r>
        <w:rPr>
          <w:rFonts w:eastAsia="Calibri" w:cs="Arial"/>
          <w:sz w:val="24"/>
          <w:szCs w:val="24"/>
        </w:rPr>
        <w:t xml:space="preserve">was </w:t>
      </w:r>
      <w:r w:rsidRPr="00C30BB1">
        <w:rPr>
          <w:rFonts w:eastAsia="Calibri" w:cs="Arial"/>
          <w:sz w:val="24"/>
          <w:szCs w:val="24"/>
        </w:rPr>
        <w:t>evident as well as good levels of information sharing.  Inconsistent formal supervision of staff was again highlighted as an issue and this was covered in the Ofsted Improvement Plan.  Loneliness in care leavers was identified as a current issue by the Leaving Care Service who were considering options to tackle this.</w:t>
      </w:r>
    </w:p>
    <w:p w:rsidR="00F468F5" w:rsidRDefault="00F468F5" w:rsidP="00333B9D">
      <w:pPr>
        <w:spacing w:after="0" w:line="240" w:lineRule="auto"/>
        <w:jc w:val="both"/>
        <w:rPr>
          <w:rFonts w:eastAsia="Calibri" w:cs="Arial"/>
          <w:sz w:val="24"/>
          <w:szCs w:val="24"/>
        </w:rPr>
      </w:pPr>
    </w:p>
    <w:p w:rsidR="00333B9D" w:rsidRDefault="00333B9D" w:rsidP="00333B9D">
      <w:pPr>
        <w:spacing w:line="240" w:lineRule="auto"/>
        <w:jc w:val="both"/>
        <w:rPr>
          <w:rFonts w:cs="Arial"/>
          <w:sz w:val="24"/>
          <w:szCs w:val="24"/>
        </w:rPr>
      </w:pPr>
      <w:r w:rsidRPr="00C30BB1">
        <w:rPr>
          <w:rFonts w:cs="Arial"/>
          <w:sz w:val="24"/>
          <w:szCs w:val="24"/>
        </w:rPr>
        <w:t>The audits supported the pre Ofsted work undertaken by the L</w:t>
      </w:r>
      <w:r>
        <w:rPr>
          <w:rFonts w:cs="Arial"/>
          <w:sz w:val="24"/>
          <w:szCs w:val="24"/>
        </w:rPr>
        <w:t xml:space="preserve">ocal </w:t>
      </w:r>
      <w:r w:rsidRPr="00C30BB1">
        <w:rPr>
          <w:rFonts w:cs="Arial"/>
          <w:sz w:val="24"/>
          <w:szCs w:val="24"/>
        </w:rPr>
        <w:t>A</w:t>
      </w:r>
      <w:r>
        <w:rPr>
          <w:rFonts w:cs="Arial"/>
          <w:sz w:val="24"/>
          <w:szCs w:val="24"/>
        </w:rPr>
        <w:t>uthority</w:t>
      </w:r>
      <w:r w:rsidRPr="00C30BB1">
        <w:rPr>
          <w:rFonts w:cs="Arial"/>
          <w:sz w:val="24"/>
          <w:szCs w:val="24"/>
        </w:rPr>
        <w:t xml:space="preserve"> and partners</w:t>
      </w:r>
      <w:r>
        <w:rPr>
          <w:rFonts w:cs="Arial"/>
          <w:sz w:val="24"/>
          <w:szCs w:val="24"/>
        </w:rPr>
        <w:t>.</w:t>
      </w:r>
    </w:p>
    <w:p w:rsidR="00C80805" w:rsidRPr="00C80805" w:rsidRDefault="00456C86" w:rsidP="00C80805">
      <w:pPr>
        <w:spacing w:after="0" w:line="240" w:lineRule="auto"/>
        <w:jc w:val="both"/>
        <w:rPr>
          <w:rFonts w:eastAsia="Calibri" w:cs="Arial"/>
          <w:sz w:val="24"/>
          <w:szCs w:val="24"/>
        </w:rPr>
      </w:pPr>
      <w:r>
        <w:rPr>
          <w:rFonts w:cs="Arial"/>
          <w:sz w:val="24"/>
          <w:szCs w:val="24"/>
        </w:rPr>
        <w:t xml:space="preserve"> The audit tool used for the annual a</w:t>
      </w:r>
      <w:r w:rsidR="00D61001">
        <w:rPr>
          <w:rFonts w:cs="Arial"/>
          <w:sz w:val="24"/>
          <w:szCs w:val="24"/>
        </w:rPr>
        <w:t>udit of agencies</w:t>
      </w:r>
      <w:r>
        <w:rPr>
          <w:rFonts w:cs="Arial"/>
          <w:sz w:val="24"/>
          <w:szCs w:val="24"/>
        </w:rPr>
        <w:t xml:space="preserve">’ safeguarding responsibilities (Section 11 audit), </w:t>
      </w:r>
      <w:r w:rsidR="00D61001">
        <w:rPr>
          <w:rFonts w:cs="Arial"/>
          <w:sz w:val="24"/>
          <w:szCs w:val="24"/>
        </w:rPr>
        <w:t>policy and procedures</w:t>
      </w:r>
      <w:r>
        <w:rPr>
          <w:rFonts w:cs="Arial"/>
          <w:sz w:val="24"/>
          <w:szCs w:val="24"/>
        </w:rPr>
        <w:t xml:space="preserve"> </w:t>
      </w:r>
      <w:r w:rsidR="00D61001">
        <w:rPr>
          <w:rFonts w:cs="Arial"/>
          <w:sz w:val="24"/>
          <w:szCs w:val="24"/>
        </w:rPr>
        <w:t>was reviewed</w:t>
      </w:r>
      <w:r w:rsidR="00D61001" w:rsidRPr="00C30BB1">
        <w:rPr>
          <w:rFonts w:cs="Arial"/>
          <w:sz w:val="24"/>
          <w:szCs w:val="24"/>
        </w:rPr>
        <w:t xml:space="preserve">, based on learning from </w:t>
      </w:r>
      <w:r w:rsidR="004C3B02">
        <w:rPr>
          <w:rFonts w:cs="Arial"/>
          <w:sz w:val="24"/>
          <w:szCs w:val="24"/>
        </w:rPr>
        <w:t xml:space="preserve">the </w:t>
      </w:r>
      <w:r w:rsidR="00D61001" w:rsidRPr="00C30BB1">
        <w:rPr>
          <w:rFonts w:cs="Arial"/>
          <w:sz w:val="24"/>
          <w:szCs w:val="24"/>
        </w:rPr>
        <w:t>SCR sub group</w:t>
      </w:r>
      <w:r w:rsidR="00D61001">
        <w:rPr>
          <w:rFonts w:cs="Arial"/>
          <w:sz w:val="24"/>
          <w:szCs w:val="24"/>
        </w:rPr>
        <w:t>, and</w:t>
      </w:r>
      <w:r w:rsidR="00D61001" w:rsidRPr="00C30BB1">
        <w:rPr>
          <w:rFonts w:cs="Arial"/>
          <w:sz w:val="24"/>
          <w:szCs w:val="24"/>
        </w:rPr>
        <w:t xml:space="preserve"> was adapted to include questions on supervision</w:t>
      </w:r>
      <w:r w:rsidR="00D61001">
        <w:rPr>
          <w:rFonts w:cs="Arial"/>
          <w:sz w:val="24"/>
          <w:szCs w:val="24"/>
        </w:rPr>
        <w:t xml:space="preserve">. </w:t>
      </w:r>
      <w:r w:rsidR="00C80805">
        <w:rPr>
          <w:rFonts w:cs="Arial"/>
          <w:sz w:val="24"/>
          <w:szCs w:val="24"/>
        </w:rPr>
        <w:t xml:space="preserve">Similar to the previous panel </w:t>
      </w:r>
      <w:r w:rsidR="00C80805">
        <w:rPr>
          <w:rFonts w:eastAsia="Calibri" w:cs="Arial"/>
          <w:sz w:val="24"/>
          <w:szCs w:val="24"/>
        </w:rPr>
        <w:t>three</w:t>
      </w:r>
      <w:r w:rsidR="00C80805" w:rsidRPr="00C80805">
        <w:rPr>
          <w:sz w:val="24"/>
          <w:szCs w:val="24"/>
        </w:rPr>
        <w:t xml:space="preserve"> of the </w:t>
      </w:r>
      <w:r w:rsidR="00C80805">
        <w:rPr>
          <w:sz w:val="24"/>
          <w:szCs w:val="24"/>
        </w:rPr>
        <w:t>four</w:t>
      </w:r>
      <w:r w:rsidR="00C80805" w:rsidRPr="00C80805">
        <w:rPr>
          <w:sz w:val="24"/>
          <w:szCs w:val="24"/>
        </w:rPr>
        <w:t xml:space="preserve"> cases reviewed required further remedial action by CSC which was completed</w:t>
      </w:r>
      <w:r w:rsidR="00C80805">
        <w:rPr>
          <w:sz w:val="24"/>
          <w:szCs w:val="24"/>
        </w:rPr>
        <w:t>.</w:t>
      </w:r>
    </w:p>
    <w:p w:rsidR="00456C86" w:rsidRDefault="00456C86" w:rsidP="00D61001">
      <w:pPr>
        <w:spacing w:line="240" w:lineRule="auto"/>
        <w:jc w:val="both"/>
        <w:rPr>
          <w:rFonts w:cs="Arial"/>
          <w:sz w:val="24"/>
          <w:szCs w:val="24"/>
        </w:rPr>
      </w:pPr>
    </w:p>
    <w:p w:rsidR="00D61001" w:rsidRPr="00C30BB1" w:rsidRDefault="00D61001" w:rsidP="00D61001">
      <w:pPr>
        <w:spacing w:line="240" w:lineRule="auto"/>
        <w:jc w:val="both"/>
        <w:rPr>
          <w:rFonts w:cs="Arial"/>
          <w:b/>
          <w:sz w:val="24"/>
          <w:szCs w:val="24"/>
        </w:rPr>
      </w:pPr>
      <w:r>
        <w:rPr>
          <w:rFonts w:cs="Arial"/>
          <w:b/>
          <w:sz w:val="24"/>
          <w:szCs w:val="24"/>
        </w:rPr>
        <w:t>Other Multi-agency work in 2018/19</w:t>
      </w:r>
    </w:p>
    <w:p w:rsidR="00D61001" w:rsidRPr="00C30BB1" w:rsidRDefault="00D61001" w:rsidP="00D61001">
      <w:pPr>
        <w:spacing w:line="240" w:lineRule="auto"/>
        <w:jc w:val="both"/>
        <w:rPr>
          <w:rFonts w:cs="Arial"/>
          <w:sz w:val="24"/>
          <w:szCs w:val="24"/>
        </w:rPr>
      </w:pPr>
      <w:r w:rsidRPr="009E260E">
        <w:rPr>
          <w:rFonts w:cs="Arial"/>
          <w:sz w:val="24"/>
          <w:szCs w:val="24"/>
        </w:rPr>
        <w:t>Neglect</w:t>
      </w:r>
      <w:r w:rsidRPr="00C30BB1">
        <w:rPr>
          <w:rFonts w:cs="Arial"/>
          <w:sz w:val="24"/>
          <w:szCs w:val="24"/>
        </w:rPr>
        <w:t xml:space="preserve"> </w:t>
      </w:r>
      <w:r w:rsidRPr="009E260E">
        <w:rPr>
          <w:rFonts w:cs="Arial"/>
          <w:sz w:val="24"/>
          <w:szCs w:val="24"/>
        </w:rPr>
        <w:t xml:space="preserve">– </w:t>
      </w:r>
      <w:r>
        <w:rPr>
          <w:rFonts w:cs="Arial"/>
          <w:sz w:val="24"/>
          <w:szCs w:val="24"/>
        </w:rPr>
        <w:t>A multi-agency working group d</w:t>
      </w:r>
      <w:r w:rsidRPr="009E260E">
        <w:rPr>
          <w:rFonts w:cs="Arial"/>
          <w:sz w:val="24"/>
          <w:szCs w:val="24"/>
        </w:rPr>
        <w:t>evelop</w:t>
      </w:r>
      <w:r>
        <w:rPr>
          <w:rFonts w:cs="Arial"/>
          <w:sz w:val="24"/>
          <w:szCs w:val="24"/>
        </w:rPr>
        <w:t>ed a</w:t>
      </w:r>
      <w:r w:rsidRPr="00C30BB1">
        <w:rPr>
          <w:rFonts w:cs="Arial"/>
          <w:sz w:val="24"/>
          <w:szCs w:val="24"/>
        </w:rPr>
        <w:t xml:space="preserve"> strategy and toolkit </w:t>
      </w:r>
      <w:r>
        <w:rPr>
          <w:rFonts w:cs="Arial"/>
          <w:sz w:val="24"/>
          <w:szCs w:val="24"/>
        </w:rPr>
        <w:t>to assist professionals in the identification and responses to neglect. T</w:t>
      </w:r>
      <w:r w:rsidRPr="00C30BB1">
        <w:rPr>
          <w:rFonts w:cs="Arial"/>
          <w:sz w:val="24"/>
          <w:szCs w:val="24"/>
        </w:rPr>
        <w:t>raining was reviewed to ensure practitioners were up to date on current practices</w:t>
      </w:r>
    </w:p>
    <w:p w:rsidR="00D61001" w:rsidRDefault="00D61001" w:rsidP="00D61001">
      <w:pPr>
        <w:spacing w:line="240" w:lineRule="auto"/>
        <w:jc w:val="both"/>
        <w:rPr>
          <w:rFonts w:cs="Arial"/>
          <w:sz w:val="24"/>
          <w:szCs w:val="24"/>
        </w:rPr>
      </w:pPr>
      <w:r>
        <w:rPr>
          <w:rFonts w:cs="Arial"/>
          <w:sz w:val="24"/>
          <w:szCs w:val="24"/>
        </w:rPr>
        <w:t>Threshold Document and Referral form – Initial work was</w:t>
      </w:r>
      <w:r w:rsidR="00456C86">
        <w:rPr>
          <w:rFonts w:cs="Arial"/>
          <w:sz w:val="24"/>
          <w:szCs w:val="24"/>
        </w:rPr>
        <w:t xml:space="preserve"> started on reviewing the</w:t>
      </w:r>
      <w:r>
        <w:rPr>
          <w:rFonts w:cs="Arial"/>
          <w:sz w:val="24"/>
          <w:szCs w:val="24"/>
        </w:rPr>
        <w:t xml:space="preserve"> threshold document and multi-agency referral form used by agencies in the district. Working groups of professionals from across the district attended workshops in March 2019 to look at alternative documents and suggesting an alternative for use in the District. This work continued in 2019 and the new documents were issued in September 2019.</w:t>
      </w:r>
    </w:p>
    <w:p w:rsidR="00DF707A" w:rsidRPr="00C30BB1" w:rsidRDefault="00DF707A" w:rsidP="00C30BB1">
      <w:pPr>
        <w:spacing w:after="0" w:line="240" w:lineRule="auto"/>
        <w:jc w:val="both"/>
        <w:rPr>
          <w:rFonts w:cs="Arial"/>
          <w:b/>
          <w:bCs/>
          <w:color w:val="C00000"/>
          <w:sz w:val="24"/>
          <w:szCs w:val="24"/>
          <w:lang w:eastAsia="en-GB"/>
        </w:rPr>
      </w:pPr>
    </w:p>
    <w:p w:rsidR="00C30BB1" w:rsidRPr="00D61001" w:rsidRDefault="00DF776D" w:rsidP="00F37AC1">
      <w:pPr>
        <w:spacing w:after="0" w:line="240" w:lineRule="auto"/>
        <w:jc w:val="center"/>
        <w:rPr>
          <w:rFonts w:cs="Arial"/>
          <w:b/>
          <w:bCs/>
          <w:sz w:val="28"/>
          <w:szCs w:val="28"/>
        </w:rPr>
      </w:pPr>
      <w:r>
        <w:rPr>
          <w:rFonts w:cs="Arial"/>
          <w:b/>
          <w:bCs/>
          <w:sz w:val="28"/>
          <w:szCs w:val="28"/>
        </w:rPr>
        <w:t xml:space="preserve">LADO - </w:t>
      </w:r>
      <w:r w:rsidR="00456C86">
        <w:rPr>
          <w:rFonts w:cs="Arial"/>
          <w:b/>
          <w:bCs/>
          <w:sz w:val="28"/>
          <w:szCs w:val="28"/>
        </w:rPr>
        <w:t xml:space="preserve">Management of </w:t>
      </w:r>
      <w:r w:rsidR="00F37AC1">
        <w:rPr>
          <w:rFonts w:cs="Arial"/>
          <w:b/>
          <w:bCs/>
          <w:sz w:val="28"/>
          <w:szCs w:val="28"/>
        </w:rPr>
        <w:t>Allegations A</w:t>
      </w:r>
      <w:r w:rsidR="00456C86">
        <w:rPr>
          <w:rFonts w:cs="Arial"/>
          <w:b/>
          <w:bCs/>
          <w:sz w:val="28"/>
          <w:szCs w:val="28"/>
        </w:rPr>
        <w:t xml:space="preserve">gainst </w:t>
      </w:r>
      <w:r w:rsidR="00F37AC1">
        <w:rPr>
          <w:rFonts w:cs="Arial"/>
          <w:b/>
          <w:bCs/>
          <w:sz w:val="28"/>
          <w:szCs w:val="28"/>
        </w:rPr>
        <w:t>P</w:t>
      </w:r>
      <w:r w:rsidR="00456C86">
        <w:rPr>
          <w:rFonts w:cs="Arial"/>
          <w:b/>
          <w:bCs/>
          <w:sz w:val="28"/>
          <w:szCs w:val="28"/>
        </w:rPr>
        <w:t>rofessionals</w:t>
      </w:r>
    </w:p>
    <w:p w:rsidR="00C30BB1" w:rsidRPr="00C30BB1" w:rsidRDefault="00C30BB1" w:rsidP="00F37AC1">
      <w:pPr>
        <w:spacing w:after="0" w:line="240" w:lineRule="auto"/>
        <w:jc w:val="both"/>
        <w:rPr>
          <w:rFonts w:cs="Arial"/>
          <w:sz w:val="24"/>
          <w:szCs w:val="24"/>
        </w:rPr>
      </w:pPr>
    </w:p>
    <w:p w:rsidR="00C30BB1" w:rsidRPr="00C30BB1" w:rsidRDefault="00C30BB1" w:rsidP="00F37AC1">
      <w:pPr>
        <w:spacing w:after="0" w:line="240" w:lineRule="auto"/>
        <w:jc w:val="both"/>
        <w:rPr>
          <w:rFonts w:cs="Arial"/>
          <w:sz w:val="24"/>
          <w:szCs w:val="24"/>
        </w:rPr>
      </w:pPr>
      <w:r w:rsidRPr="00C30BB1">
        <w:rPr>
          <w:rFonts w:cs="Arial"/>
          <w:sz w:val="24"/>
          <w:szCs w:val="24"/>
        </w:rPr>
        <w:t xml:space="preserve">The </w:t>
      </w:r>
      <w:r w:rsidR="00456C86">
        <w:rPr>
          <w:rFonts w:cs="Arial"/>
          <w:sz w:val="24"/>
          <w:szCs w:val="24"/>
        </w:rPr>
        <w:t xml:space="preserve">appointment of a </w:t>
      </w:r>
      <w:r w:rsidRPr="00C30BB1">
        <w:rPr>
          <w:rFonts w:cs="Arial"/>
          <w:sz w:val="24"/>
          <w:szCs w:val="24"/>
        </w:rPr>
        <w:t xml:space="preserve">Designated Manager for allegations management is a requirement under Working Together 2018, (para4, p58). The function of the Designated Officer has been based in the </w:t>
      </w:r>
      <w:r w:rsidR="00456C86">
        <w:rPr>
          <w:rFonts w:cs="Arial"/>
          <w:sz w:val="24"/>
          <w:szCs w:val="24"/>
        </w:rPr>
        <w:t xml:space="preserve">Local Authority </w:t>
      </w:r>
      <w:r w:rsidRPr="00C30BB1">
        <w:rPr>
          <w:rFonts w:cs="Arial"/>
          <w:sz w:val="24"/>
          <w:szCs w:val="24"/>
        </w:rPr>
        <w:t xml:space="preserve">Children’s Safeguarding and Reviewing Unit since 2006. </w:t>
      </w:r>
    </w:p>
    <w:p w:rsidR="00C30BB1" w:rsidRPr="00C30BB1" w:rsidRDefault="00C30BB1" w:rsidP="00F37AC1">
      <w:pPr>
        <w:spacing w:after="0" w:line="240" w:lineRule="auto"/>
        <w:jc w:val="both"/>
        <w:rPr>
          <w:rFonts w:cs="Arial"/>
          <w:sz w:val="24"/>
          <w:szCs w:val="24"/>
        </w:rPr>
      </w:pPr>
    </w:p>
    <w:p w:rsidR="00C30BB1" w:rsidRPr="00C30BB1" w:rsidRDefault="00C30BB1" w:rsidP="00F37AC1">
      <w:pPr>
        <w:spacing w:after="0" w:line="240" w:lineRule="auto"/>
        <w:jc w:val="both"/>
        <w:rPr>
          <w:rFonts w:cs="Arial"/>
          <w:sz w:val="24"/>
          <w:szCs w:val="24"/>
        </w:rPr>
      </w:pPr>
      <w:r w:rsidRPr="00C30BB1">
        <w:rPr>
          <w:rFonts w:cs="Arial"/>
          <w:sz w:val="24"/>
          <w:szCs w:val="24"/>
        </w:rPr>
        <w:t xml:space="preserve">In the financial year 2018/19 the </w:t>
      </w:r>
      <w:r w:rsidR="00AA50FE">
        <w:rPr>
          <w:rFonts w:cs="Arial"/>
          <w:sz w:val="24"/>
          <w:szCs w:val="24"/>
        </w:rPr>
        <w:t>Local Authority Designated Officer (</w:t>
      </w:r>
      <w:r w:rsidRPr="00C30BB1">
        <w:rPr>
          <w:rFonts w:cs="Arial"/>
          <w:sz w:val="24"/>
          <w:szCs w:val="24"/>
        </w:rPr>
        <w:t>LADO</w:t>
      </w:r>
      <w:r w:rsidR="00AA50FE">
        <w:rPr>
          <w:rFonts w:cs="Arial"/>
          <w:sz w:val="24"/>
          <w:szCs w:val="24"/>
        </w:rPr>
        <w:t>)</w:t>
      </w:r>
      <w:r w:rsidRPr="00C30BB1">
        <w:rPr>
          <w:rFonts w:cs="Arial"/>
          <w:sz w:val="24"/>
          <w:szCs w:val="24"/>
        </w:rPr>
        <w:t xml:space="preserve"> service dealt with 146 referrals which is a slight fall in comparison to the 155 in 2017/18. </w:t>
      </w:r>
      <w:r w:rsidR="00456C86">
        <w:rPr>
          <w:rFonts w:cs="Arial"/>
          <w:sz w:val="24"/>
          <w:szCs w:val="24"/>
        </w:rPr>
        <w:t>This was despite an</w:t>
      </w:r>
      <w:r w:rsidRPr="00C30BB1">
        <w:rPr>
          <w:rFonts w:cs="Arial"/>
          <w:sz w:val="24"/>
          <w:szCs w:val="24"/>
        </w:rPr>
        <w:t xml:space="preserve"> increase in the number of enquiries to the service </w:t>
      </w:r>
      <w:r w:rsidR="00456C86">
        <w:rPr>
          <w:rFonts w:cs="Arial"/>
          <w:sz w:val="24"/>
          <w:szCs w:val="24"/>
        </w:rPr>
        <w:t xml:space="preserve">with a higher number </w:t>
      </w:r>
      <w:r w:rsidRPr="00C30BB1">
        <w:rPr>
          <w:rFonts w:cs="Arial"/>
          <w:sz w:val="24"/>
          <w:szCs w:val="24"/>
        </w:rPr>
        <w:t>not reach</w:t>
      </w:r>
      <w:r w:rsidR="00456C86">
        <w:rPr>
          <w:rFonts w:cs="Arial"/>
          <w:sz w:val="24"/>
          <w:szCs w:val="24"/>
        </w:rPr>
        <w:t>ing</w:t>
      </w:r>
      <w:r w:rsidRPr="00C30BB1">
        <w:rPr>
          <w:rFonts w:cs="Arial"/>
          <w:sz w:val="24"/>
          <w:szCs w:val="24"/>
        </w:rPr>
        <w:t xml:space="preserve"> the threshold for a referral. There were 502 such enquires this year an increase of 48.08% from the last financial year.</w:t>
      </w:r>
    </w:p>
    <w:p w:rsidR="00C30BB1" w:rsidRPr="00C30BB1" w:rsidRDefault="00C30BB1" w:rsidP="00F37AC1">
      <w:pPr>
        <w:spacing w:after="0" w:line="240" w:lineRule="auto"/>
        <w:jc w:val="both"/>
        <w:rPr>
          <w:rFonts w:cs="Arial"/>
          <w:sz w:val="24"/>
          <w:szCs w:val="24"/>
        </w:rPr>
      </w:pPr>
    </w:p>
    <w:p w:rsidR="00C30BB1" w:rsidRPr="00C30BB1" w:rsidRDefault="00C30BB1" w:rsidP="00F37AC1">
      <w:pPr>
        <w:spacing w:after="0" w:line="240" w:lineRule="auto"/>
        <w:jc w:val="both"/>
        <w:rPr>
          <w:rFonts w:cs="Arial"/>
          <w:sz w:val="24"/>
          <w:szCs w:val="24"/>
        </w:rPr>
      </w:pPr>
      <w:r w:rsidRPr="00C30BB1">
        <w:rPr>
          <w:rFonts w:cs="Arial"/>
          <w:sz w:val="24"/>
          <w:szCs w:val="24"/>
        </w:rPr>
        <w:t xml:space="preserve">In all of these cases work was undertaken and advice offered by the Designated Officer to assist the situation. The largest number of allegations management referrals came from the Education and Children’s Social Care. This has been the case for the past 5 years, which is to be expected given the size of the organisation and the numbers of </w:t>
      </w:r>
      <w:r w:rsidR="00456C86">
        <w:rPr>
          <w:rFonts w:cs="Arial"/>
          <w:sz w:val="24"/>
          <w:szCs w:val="24"/>
        </w:rPr>
        <w:t>staff working directly with children in these organisations.</w:t>
      </w:r>
    </w:p>
    <w:p w:rsidR="00C30BB1" w:rsidRPr="00C30BB1" w:rsidRDefault="00C30BB1" w:rsidP="00F37AC1">
      <w:pPr>
        <w:spacing w:after="0" w:line="240" w:lineRule="auto"/>
        <w:jc w:val="both"/>
        <w:rPr>
          <w:rFonts w:cs="Arial"/>
          <w:sz w:val="24"/>
          <w:szCs w:val="24"/>
        </w:rPr>
      </w:pPr>
    </w:p>
    <w:p w:rsidR="00C30BB1" w:rsidRPr="00C30BB1" w:rsidRDefault="00C30BB1" w:rsidP="00F37AC1">
      <w:pPr>
        <w:spacing w:after="0" w:line="240" w:lineRule="auto"/>
        <w:jc w:val="both"/>
        <w:rPr>
          <w:rFonts w:cs="Arial"/>
          <w:sz w:val="24"/>
          <w:szCs w:val="24"/>
        </w:rPr>
      </w:pPr>
      <w:r w:rsidRPr="00C30BB1">
        <w:rPr>
          <w:rFonts w:cs="Arial"/>
          <w:sz w:val="24"/>
          <w:szCs w:val="24"/>
        </w:rPr>
        <w:t xml:space="preserve">The most prevalent category for referral is </w:t>
      </w:r>
      <w:r w:rsidR="00456C86">
        <w:rPr>
          <w:rFonts w:cs="Arial"/>
          <w:sz w:val="24"/>
          <w:szCs w:val="24"/>
        </w:rPr>
        <w:t xml:space="preserve">alleged </w:t>
      </w:r>
      <w:r w:rsidRPr="00C30BB1">
        <w:rPr>
          <w:rFonts w:cs="Arial"/>
          <w:sz w:val="24"/>
          <w:szCs w:val="24"/>
        </w:rPr>
        <w:t>physical abuse</w:t>
      </w:r>
      <w:r w:rsidR="00456C86">
        <w:rPr>
          <w:rFonts w:cs="Arial"/>
          <w:sz w:val="24"/>
          <w:szCs w:val="24"/>
        </w:rPr>
        <w:t>,</w:t>
      </w:r>
      <w:r w:rsidRPr="00C30BB1">
        <w:rPr>
          <w:rFonts w:cs="Arial"/>
          <w:sz w:val="24"/>
          <w:szCs w:val="24"/>
        </w:rPr>
        <w:t xml:space="preserve"> with 74 referrals in the past year which </w:t>
      </w:r>
      <w:r w:rsidR="00456C86">
        <w:rPr>
          <w:rFonts w:cs="Arial"/>
          <w:sz w:val="24"/>
          <w:szCs w:val="24"/>
        </w:rPr>
        <w:t xml:space="preserve">making up </w:t>
      </w:r>
      <w:r w:rsidRPr="00C30BB1">
        <w:rPr>
          <w:rFonts w:cs="Arial"/>
          <w:sz w:val="24"/>
          <w:szCs w:val="24"/>
        </w:rPr>
        <w:t xml:space="preserve">50% of the total. The next highest category is sexual abuse with 20 referrals or 15% of the total. Neglect referrals were up very slightly and were 7% of the total. There has been small decrease in the respect of emotional abuse of which has there were 5 referrals 4% of the total. </w:t>
      </w:r>
    </w:p>
    <w:p w:rsidR="00C30BB1" w:rsidRDefault="00C30BB1" w:rsidP="00F37AC1">
      <w:pPr>
        <w:spacing w:after="0" w:line="240" w:lineRule="auto"/>
        <w:jc w:val="both"/>
        <w:rPr>
          <w:rFonts w:cs="Arial"/>
          <w:sz w:val="24"/>
          <w:szCs w:val="24"/>
        </w:rPr>
      </w:pPr>
    </w:p>
    <w:p w:rsidR="00656301" w:rsidRPr="00D61001" w:rsidRDefault="001773CE" w:rsidP="00F37AC1">
      <w:pPr>
        <w:spacing w:after="0" w:line="240" w:lineRule="auto"/>
        <w:jc w:val="center"/>
        <w:rPr>
          <w:rFonts w:cs="Arial"/>
          <w:b/>
          <w:bCs/>
          <w:sz w:val="28"/>
          <w:szCs w:val="28"/>
          <w:lang w:eastAsia="en-GB"/>
        </w:rPr>
      </w:pPr>
      <w:r w:rsidRPr="00D61001">
        <w:rPr>
          <w:rFonts w:cs="Arial"/>
          <w:b/>
          <w:bCs/>
          <w:sz w:val="28"/>
          <w:szCs w:val="28"/>
          <w:lang w:eastAsia="en-GB"/>
        </w:rPr>
        <w:t>Learning and D</w:t>
      </w:r>
      <w:r w:rsidR="008034C5" w:rsidRPr="00D61001">
        <w:rPr>
          <w:rFonts w:cs="Arial"/>
          <w:b/>
          <w:bCs/>
          <w:sz w:val="28"/>
          <w:szCs w:val="28"/>
          <w:lang w:eastAsia="en-GB"/>
        </w:rPr>
        <w:t>evelopment</w:t>
      </w:r>
    </w:p>
    <w:p w:rsidR="00357EDD" w:rsidRPr="00C30BB1" w:rsidRDefault="00357EDD" w:rsidP="00F37AC1">
      <w:pPr>
        <w:spacing w:after="0" w:line="240" w:lineRule="auto"/>
        <w:jc w:val="both"/>
        <w:rPr>
          <w:rFonts w:cs="Arial"/>
          <w:sz w:val="24"/>
          <w:szCs w:val="24"/>
          <w:lang w:eastAsia="en-GB"/>
        </w:rPr>
      </w:pPr>
    </w:p>
    <w:p w:rsidR="00656301" w:rsidRPr="00C30BB1" w:rsidRDefault="00656301" w:rsidP="00F37AC1">
      <w:pPr>
        <w:spacing w:after="0" w:line="240" w:lineRule="auto"/>
        <w:jc w:val="both"/>
        <w:rPr>
          <w:rFonts w:cs="Arial"/>
          <w:sz w:val="24"/>
          <w:szCs w:val="24"/>
          <w:lang w:eastAsia="en-GB"/>
        </w:rPr>
      </w:pPr>
      <w:r w:rsidRPr="00C30BB1">
        <w:rPr>
          <w:rFonts w:cs="Arial"/>
          <w:sz w:val="24"/>
          <w:szCs w:val="24"/>
          <w:lang w:eastAsia="en-GB"/>
        </w:rPr>
        <w:t xml:space="preserve">The BCSB continues to provide a comprehensive multi-agency training programme, working closely with colleagues from the Safeguarding Adult Board and Safer and Stronger Communities Partnership Board (CSP). </w:t>
      </w:r>
    </w:p>
    <w:p w:rsidR="00656301" w:rsidRPr="00C30BB1" w:rsidRDefault="00656301" w:rsidP="00F37AC1">
      <w:pPr>
        <w:spacing w:after="0" w:line="240" w:lineRule="auto"/>
        <w:jc w:val="both"/>
        <w:rPr>
          <w:rFonts w:cs="Arial"/>
          <w:sz w:val="24"/>
          <w:szCs w:val="24"/>
          <w:lang w:eastAsia="en-GB"/>
        </w:rPr>
      </w:pPr>
      <w:r w:rsidRPr="00C30BB1">
        <w:rPr>
          <w:rFonts w:cs="Arial"/>
          <w:sz w:val="24"/>
          <w:szCs w:val="24"/>
          <w:lang w:eastAsia="en-GB"/>
        </w:rPr>
        <w:t> </w:t>
      </w:r>
    </w:p>
    <w:p w:rsidR="00370D7C" w:rsidRPr="00C30BB1" w:rsidRDefault="00656301" w:rsidP="00F37AC1">
      <w:pPr>
        <w:pStyle w:val="ListParagraph"/>
        <w:numPr>
          <w:ilvl w:val="0"/>
          <w:numId w:val="4"/>
        </w:numPr>
        <w:spacing w:after="0" w:line="240" w:lineRule="auto"/>
        <w:jc w:val="both"/>
        <w:rPr>
          <w:rFonts w:cs="Arial"/>
          <w:sz w:val="24"/>
          <w:szCs w:val="24"/>
          <w:lang w:eastAsia="en-GB"/>
        </w:rPr>
      </w:pPr>
      <w:r w:rsidRPr="00C30BB1">
        <w:rPr>
          <w:rFonts w:cs="Arial"/>
          <w:sz w:val="24"/>
          <w:szCs w:val="24"/>
          <w:lang w:eastAsia="en-GB"/>
        </w:rPr>
        <w:t>The multi - agency annual training programme i</w:t>
      </w:r>
      <w:r w:rsidR="00370D7C" w:rsidRPr="00C30BB1">
        <w:rPr>
          <w:rFonts w:cs="Arial"/>
          <w:sz w:val="24"/>
          <w:szCs w:val="24"/>
          <w:lang w:eastAsia="en-GB"/>
        </w:rPr>
        <w:t>ncluded a total of  1738 places</w:t>
      </w:r>
    </w:p>
    <w:p w:rsidR="00656301" w:rsidRPr="00C30BB1" w:rsidRDefault="00656301" w:rsidP="00F37AC1">
      <w:pPr>
        <w:pStyle w:val="ListParagraph"/>
        <w:numPr>
          <w:ilvl w:val="1"/>
          <w:numId w:val="4"/>
        </w:numPr>
        <w:spacing w:after="0" w:line="240" w:lineRule="auto"/>
        <w:jc w:val="both"/>
        <w:rPr>
          <w:rFonts w:cs="Arial"/>
          <w:sz w:val="24"/>
          <w:szCs w:val="24"/>
          <w:lang w:eastAsia="en-GB"/>
        </w:rPr>
      </w:pPr>
      <w:r w:rsidRPr="00C30BB1">
        <w:rPr>
          <w:rFonts w:cs="Arial"/>
          <w:sz w:val="24"/>
          <w:szCs w:val="24"/>
          <w:lang w:eastAsia="en-GB"/>
        </w:rPr>
        <w:t xml:space="preserve">789 places provided on the annual training plan courses; </w:t>
      </w:r>
    </w:p>
    <w:p w:rsidR="00656301" w:rsidRPr="003D3B63" w:rsidRDefault="00656301" w:rsidP="00F37AC1">
      <w:pPr>
        <w:pStyle w:val="ListParagraph"/>
        <w:numPr>
          <w:ilvl w:val="1"/>
          <w:numId w:val="4"/>
        </w:numPr>
        <w:spacing w:after="0" w:line="240" w:lineRule="auto"/>
        <w:jc w:val="both"/>
        <w:rPr>
          <w:rFonts w:cs="Arial"/>
          <w:sz w:val="24"/>
          <w:szCs w:val="24"/>
          <w:lang w:eastAsia="en-GB"/>
        </w:rPr>
      </w:pPr>
      <w:r w:rsidRPr="003D3B63">
        <w:rPr>
          <w:rFonts w:cs="Arial"/>
          <w:sz w:val="24"/>
          <w:szCs w:val="24"/>
          <w:lang w:eastAsia="en-GB"/>
        </w:rPr>
        <w:t>949 places provided on additional learning an</w:t>
      </w:r>
      <w:r w:rsidR="00370D7C" w:rsidRPr="003D3B63">
        <w:rPr>
          <w:rFonts w:cs="Arial"/>
          <w:sz w:val="24"/>
          <w:szCs w:val="24"/>
          <w:lang w:eastAsia="en-GB"/>
        </w:rPr>
        <w:t xml:space="preserve">d development events; including </w:t>
      </w:r>
      <w:r w:rsidR="003D3B63" w:rsidRPr="003D3B63">
        <w:rPr>
          <w:rFonts w:cs="Arial"/>
          <w:sz w:val="24"/>
          <w:szCs w:val="24"/>
          <w:lang w:eastAsia="en-GB"/>
        </w:rPr>
        <w:t xml:space="preserve">practice forum, </w:t>
      </w:r>
      <w:r w:rsidRPr="003D3B63">
        <w:rPr>
          <w:rFonts w:cs="Arial"/>
          <w:sz w:val="24"/>
          <w:szCs w:val="24"/>
          <w:lang w:eastAsia="en-GB"/>
        </w:rPr>
        <w:t>briefings</w:t>
      </w:r>
      <w:r w:rsidR="003D3B63" w:rsidRPr="003D3B63">
        <w:rPr>
          <w:rFonts w:cs="Arial"/>
          <w:sz w:val="24"/>
          <w:szCs w:val="24"/>
          <w:lang w:eastAsia="en-GB"/>
        </w:rPr>
        <w:t xml:space="preserve">, </w:t>
      </w:r>
      <w:r w:rsidRPr="003D3B63">
        <w:rPr>
          <w:rFonts w:cs="Arial"/>
          <w:sz w:val="24"/>
          <w:szCs w:val="24"/>
          <w:lang w:eastAsia="en-GB"/>
        </w:rPr>
        <w:t>local and regional events. </w:t>
      </w:r>
      <w:r w:rsidR="003D3B63" w:rsidRPr="003D3B63">
        <w:rPr>
          <w:rFonts w:cs="Arial"/>
          <w:sz w:val="24"/>
          <w:szCs w:val="24"/>
          <w:lang w:eastAsia="en-GB"/>
        </w:rPr>
        <w:t xml:space="preserve">This included a successful </w:t>
      </w:r>
      <w:r w:rsidRPr="003D3B63">
        <w:rPr>
          <w:rFonts w:cs="Arial"/>
          <w:sz w:val="24"/>
          <w:szCs w:val="24"/>
          <w:lang w:eastAsia="en-GB"/>
        </w:rPr>
        <w:t xml:space="preserve">Yorkshire and Humber Multi agency Trainers (YHMAST) conference Safeguarding Children in the Digital World which was hosted in Bradford with Jim Gamble as keynote speaker. </w:t>
      </w:r>
    </w:p>
    <w:p w:rsidR="00656301" w:rsidRPr="00C30BB1" w:rsidRDefault="00656301" w:rsidP="00F37AC1">
      <w:pPr>
        <w:spacing w:after="0" w:line="240" w:lineRule="auto"/>
        <w:ind w:left="720"/>
        <w:jc w:val="both"/>
        <w:rPr>
          <w:rFonts w:cs="Arial"/>
          <w:sz w:val="24"/>
          <w:szCs w:val="24"/>
          <w:lang w:eastAsia="en-GB"/>
        </w:rPr>
      </w:pPr>
    </w:p>
    <w:p w:rsidR="00656301" w:rsidRPr="00C30BB1" w:rsidRDefault="00656301" w:rsidP="00F37AC1">
      <w:pPr>
        <w:spacing w:after="0" w:line="240" w:lineRule="auto"/>
        <w:jc w:val="both"/>
        <w:rPr>
          <w:rFonts w:cs="Arial"/>
          <w:sz w:val="24"/>
          <w:szCs w:val="24"/>
          <w:lang w:eastAsia="en-GB"/>
        </w:rPr>
      </w:pPr>
      <w:r w:rsidRPr="00C30BB1">
        <w:rPr>
          <w:rFonts w:cs="Arial"/>
          <w:b/>
          <w:bCs/>
          <w:sz w:val="24"/>
          <w:szCs w:val="24"/>
          <w:lang w:eastAsia="en-GB"/>
        </w:rPr>
        <w:lastRenderedPageBreak/>
        <w:t>Online - E learning</w:t>
      </w:r>
      <w:r w:rsidRPr="00C30BB1">
        <w:rPr>
          <w:rFonts w:cs="Arial"/>
          <w:sz w:val="24"/>
          <w:szCs w:val="24"/>
          <w:lang w:eastAsia="en-GB"/>
        </w:rPr>
        <w:t xml:space="preserve">   </w:t>
      </w:r>
      <w:r w:rsidR="00301F96">
        <w:rPr>
          <w:rFonts w:cs="Arial"/>
          <w:sz w:val="24"/>
          <w:szCs w:val="24"/>
          <w:lang w:eastAsia="en-GB"/>
        </w:rPr>
        <w:t xml:space="preserve">- </w:t>
      </w:r>
      <w:r w:rsidRPr="00C30BB1">
        <w:rPr>
          <w:rFonts w:cs="Arial"/>
          <w:sz w:val="24"/>
          <w:szCs w:val="24"/>
          <w:lang w:eastAsia="en-GB"/>
        </w:rPr>
        <w:t xml:space="preserve">there were a total of 2580 learners registered for e-learning courses, across a range of </w:t>
      </w:r>
      <w:r w:rsidR="007A3BD9" w:rsidRPr="00C30BB1">
        <w:rPr>
          <w:rFonts w:cs="Arial"/>
          <w:sz w:val="24"/>
          <w:szCs w:val="24"/>
          <w:lang w:eastAsia="en-GB"/>
        </w:rPr>
        <w:t>topics</w:t>
      </w:r>
      <w:r w:rsidRPr="00C30BB1">
        <w:rPr>
          <w:rFonts w:cs="Arial"/>
          <w:sz w:val="24"/>
          <w:szCs w:val="24"/>
          <w:lang w:eastAsia="en-GB"/>
        </w:rPr>
        <w:t>.</w:t>
      </w:r>
    </w:p>
    <w:p w:rsidR="00656301" w:rsidRPr="00C30BB1" w:rsidRDefault="00656301" w:rsidP="00F37AC1">
      <w:pPr>
        <w:spacing w:after="0" w:line="240" w:lineRule="auto"/>
        <w:jc w:val="both"/>
        <w:rPr>
          <w:rFonts w:cs="Arial"/>
          <w:sz w:val="24"/>
          <w:szCs w:val="24"/>
          <w:lang w:eastAsia="en-GB"/>
        </w:rPr>
      </w:pPr>
      <w:r w:rsidRPr="00C30BB1">
        <w:rPr>
          <w:rFonts w:cs="Arial"/>
          <w:sz w:val="24"/>
          <w:szCs w:val="24"/>
          <w:lang w:eastAsia="en-GB"/>
        </w:rPr>
        <w:t> </w:t>
      </w:r>
    </w:p>
    <w:p w:rsidR="00301F96" w:rsidRDefault="00656301" w:rsidP="00F37AC1">
      <w:pPr>
        <w:spacing w:after="0" w:line="240" w:lineRule="auto"/>
        <w:jc w:val="both"/>
        <w:rPr>
          <w:rFonts w:cs="Arial"/>
          <w:b/>
          <w:bCs/>
          <w:sz w:val="24"/>
          <w:szCs w:val="24"/>
          <w:lang w:eastAsia="en-GB"/>
        </w:rPr>
      </w:pPr>
      <w:r w:rsidRPr="00C30BB1">
        <w:rPr>
          <w:rFonts w:cs="Arial"/>
          <w:b/>
          <w:bCs/>
          <w:sz w:val="24"/>
          <w:szCs w:val="24"/>
          <w:lang w:eastAsia="en-GB"/>
        </w:rPr>
        <w:t xml:space="preserve">Safeguarding Week </w:t>
      </w:r>
    </w:p>
    <w:p w:rsidR="00301F96" w:rsidRDefault="00301F96" w:rsidP="00F37AC1">
      <w:pPr>
        <w:spacing w:after="0" w:line="240" w:lineRule="auto"/>
        <w:jc w:val="both"/>
        <w:rPr>
          <w:rFonts w:cs="Arial"/>
          <w:sz w:val="24"/>
          <w:szCs w:val="24"/>
          <w:lang w:eastAsia="en-GB"/>
        </w:rPr>
      </w:pPr>
      <w:r w:rsidRPr="00C30BB1">
        <w:rPr>
          <w:rFonts w:cs="Arial"/>
          <w:sz w:val="24"/>
          <w:szCs w:val="24"/>
          <w:lang w:eastAsia="en-GB"/>
        </w:rPr>
        <w:t xml:space="preserve">Bradford District Partnerships were proud to work together on their seventh annual multi-agency Safeguarding Week. “Safeguarding - It’s Everybody’s Business” was once again the focus of a fantastic range of learning and development opportunities. </w:t>
      </w:r>
    </w:p>
    <w:p w:rsidR="00656301" w:rsidRPr="00C30BB1" w:rsidRDefault="00656301" w:rsidP="00F37AC1">
      <w:pPr>
        <w:spacing w:after="0" w:line="240" w:lineRule="auto"/>
        <w:jc w:val="both"/>
        <w:rPr>
          <w:rFonts w:cs="Arial"/>
          <w:sz w:val="24"/>
          <w:szCs w:val="24"/>
          <w:lang w:eastAsia="en-GB"/>
        </w:rPr>
      </w:pPr>
    </w:p>
    <w:p w:rsidR="00301F96" w:rsidRDefault="00EE6639" w:rsidP="00F37AC1">
      <w:pPr>
        <w:spacing w:after="0" w:line="240" w:lineRule="auto"/>
        <w:jc w:val="both"/>
        <w:rPr>
          <w:rFonts w:cs="Arial"/>
          <w:sz w:val="24"/>
          <w:szCs w:val="24"/>
          <w:lang w:eastAsia="en-GB"/>
        </w:rPr>
      </w:pPr>
      <w:r w:rsidRPr="00C30BB1">
        <w:rPr>
          <w:rFonts w:cs="Arial"/>
          <w:sz w:val="24"/>
          <w:szCs w:val="24"/>
          <w:lang w:eastAsia="en-GB"/>
        </w:rPr>
        <w:t>Safeguarding Week 2018 was held in the summ</w:t>
      </w:r>
      <w:r w:rsidR="00301F96">
        <w:rPr>
          <w:rFonts w:cs="Arial"/>
          <w:sz w:val="24"/>
          <w:szCs w:val="24"/>
          <w:lang w:eastAsia="en-GB"/>
        </w:rPr>
        <w:t xml:space="preserve">er this year for the first time resulting in </w:t>
      </w:r>
      <w:r w:rsidRPr="00C30BB1">
        <w:rPr>
          <w:rFonts w:cs="Arial"/>
          <w:sz w:val="24"/>
          <w:szCs w:val="24"/>
          <w:lang w:eastAsia="en-GB"/>
        </w:rPr>
        <w:t>a shorter time frame to do a</w:t>
      </w:r>
      <w:r w:rsidR="00301F96">
        <w:rPr>
          <w:rFonts w:cs="Arial"/>
          <w:sz w:val="24"/>
          <w:szCs w:val="24"/>
          <w:lang w:eastAsia="en-GB"/>
        </w:rPr>
        <w:t>ll the planning and preparation. H</w:t>
      </w:r>
      <w:r w:rsidRPr="00C30BB1">
        <w:rPr>
          <w:rFonts w:cs="Arial"/>
          <w:sz w:val="24"/>
          <w:szCs w:val="24"/>
          <w:lang w:eastAsia="en-GB"/>
        </w:rPr>
        <w:t xml:space="preserve">owever there were still over 60 organised events being hosted across the District for professionals and over 20 events for the public and parents based in the community. </w:t>
      </w:r>
    </w:p>
    <w:p w:rsidR="00301F96" w:rsidRDefault="00301F96" w:rsidP="00F37AC1">
      <w:pPr>
        <w:spacing w:after="0" w:line="240" w:lineRule="auto"/>
        <w:jc w:val="both"/>
        <w:rPr>
          <w:rFonts w:cs="Arial"/>
          <w:sz w:val="24"/>
          <w:szCs w:val="24"/>
          <w:lang w:eastAsia="en-GB"/>
        </w:rPr>
      </w:pPr>
    </w:p>
    <w:p w:rsidR="00EE6639" w:rsidRPr="00C30BB1" w:rsidRDefault="00EE6639" w:rsidP="00F37AC1">
      <w:pPr>
        <w:spacing w:after="0" w:line="240" w:lineRule="auto"/>
        <w:jc w:val="both"/>
        <w:rPr>
          <w:rFonts w:cs="Arial"/>
          <w:sz w:val="24"/>
          <w:szCs w:val="24"/>
          <w:lang w:eastAsia="en-GB"/>
        </w:rPr>
      </w:pPr>
      <w:r w:rsidRPr="00C30BB1">
        <w:rPr>
          <w:rFonts w:cs="Arial"/>
          <w:sz w:val="24"/>
          <w:szCs w:val="24"/>
          <w:lang w:eastAsia="en-GB"/>
        </w:rPr>
        <w:t xml:space="preserve">Safeguarding Week showcases the partnership working amongst the Safeguarding Children, Safeguarding Adults and Domestic Abuse and Sexual Violence Boards including their partners, services, young people and service users who also got involved, organised and delivered events throughout the week. </w:t>
      </w:r>
    </w:p>
    <w:p w:rsidR="003D3B63" w:rsidRPr="00C30BB1" w:rsidRDefault="003D3B63" w:rsidP="00F37AC1">
      <w:pPr>
        <w:spacing w:after="0" w:line="240" w:lineRule="auto"/>
        <w:jc w:val="both"/>
        <w:rPr>
          <w:rFonts w:cs="Arial"/>
          <w:sz w:val="24"/>
          <w:szCs w:val="24"/>
          <w:lang w:eastAsia="en-GB"/>
        </w:rPr>
      </w:pPr>
    </w:p>
    <w:p w:rsidR="00EE6639" w:rsidRPr="00C30BB1" w:rsidRDefault="00EE6639" w:rsidP="00F37AC1">
      <w:pPr>
        <w:spacing w:after="0" w:line="240" w:lineRule="auto"/>
        <w:jc w:val="both"/>
        <w:rPr>
          <w:rFonts w:cs="Arial"/>
          <w:sz w:val="24"/>
          <w:szCs w:val="24"/>
          <w:lang w:eastAsia="en-GB"/>
        </w:rPr>
      </w:pPr>
      <w:r w:rsidRPr="00C30BB1">
        <w:rPr>
          <w:rFonts w:cs="Arial"/>
          <w:sz w:val="24"/>
          <w:szCs w:val="24"/>
          <w:lang w:eastAsia="en-GB"/>
        </w:rPr>
        <w:t>There was an increased focus on getting safeguarding messages to the public through events hosted in a large supermarket and in faith settings</w:t>
      </w:r>
      <w:r w:rsidR="003D3B63">
        <w:rPr>
          <w:rFonts w:cs="Arial"/>
          <w:sz w:val="24"/>
          <w:szCs w:val="24"/>
          <w:lang w:eastAsia="en-GB"/>
        </w:rPr>
        <w:t xml:space="preserve"> as well as</w:t>
      </w:r>
      <w:r w:rsidRPr="00C30BB1">
        <w:rPr>
          <w:rFonts w:cs="Arial"/>
          <w:sz w:val="24"/>
          <w:szCs w:val="24"/>
          <w:lang w:eastAsia="en-GB"/>
        </w:rPr>
        <w:t xml:space="preserve"> numerous sessions held in local schools across the district for parents.</w:t>
      </w:r>
    </w:p>
    <w:p w:rsidR="00EE6639" w:rsidRPr="00C30BB1" w:rsidRDefault="00EE6639" w:rsidP="00F37AC1">
      <w:pPr>
        <w:spacing w:after="0" w:line="240" w:lineRule="auto"/>
        <w:jc w:val="both"/>
        <w:rPr>
          <w:rFonts w:cs="Arial"/>
          <w:sz w:val="24"/>
          <w:szCs w:val="24"/>
          <w:lang w:eastAsia="en-GB"/>
        </w:rPr>
      </w:pPr>
    </w:p>
    <w:p w:rsidR="00EE6639" w:rsidRPr="00C30BB1" w:rsidRDefault="00301F96" w:rsidP="00F37AC1">
      <w:pPr>
        <w:spacing w:after="0" w:line="240" w:lineRule="auto"/>
        <w:jc w:val="both"/>
        <w:rPr>
          <w:rFonts w:cs="Arial"/>
          <w:sz w:val="24"/>
          <w:szCs w:val="24"/>
          <w:lang w:eastAsia="en-GB"/>
        </w:rPr>
      </w:pPr>
      <w:r>
        <w:rPr>
          <w:rFonts w:cs="Arial"/>
          <w:sz w:val="24"/>
          <w:szCs w:val="24"/>
          <w:lang w:eastAsia="en-GB"/>
        </w:rPr>
        <w:t>As in previous years,</w:t>
      </w:r>
      <w:r w:rsidR="00EE6639" w:rsidRPr="00C30BB1">
        <w:rPr>
          <w:rFonts w:cs="Arial"/>
          <w:sz w:val="24"/>
          <w:szCs w:val="24"/>
          <w:lang w:eastAsia="en-GB"/>
        </w:rPr>
        <w:t xml:space="preserve"> all the partnerships across West Yorkshire joined in and held Safe</w:t>
      </w:r>
      <w:r w:rsidR="00370D7C" w:rsidRPr="00C30BB1">
        <w:rPr>
          <w:rFonts w:cs="Arial"/>
          <w:sz w:val="24"/>
          <w:szCs w:val="24"/>
          <w:lang w:eastAsia="en-GB"/>
        </w:rPr>
        <w:t xml:space="preserve">guarding Week at the same time. </w:t>
      </w:r>
      <w:r w:rsidR="00EE6639" w:rsidRPr="00C30BB1">
        <w:rPr>
          <w:rFonts w:cs="Arial"/>
          <w:sz w:val="24"/>
          <w:szCs w:val="24"/>
          <w:lang w:eastAsia="en-GB"/>
        </w:rPr>
        <w:t xml:space="preserve">The communications team from the West Yorkshire Police and the Police and Crime Commissioner worked with each area in the district to have a shared approach and key message.  </w:t>
      </w:r>
    </w:p>
    <w:p w:rsidR="00EE6639" w:rsidRPr="00C30BB1" w:rsidRDefault="00EE6639" w:rsidP="00F37AC1">
      <w:pPr>
        <w:spacing w:after="0" w:line="240" w:lineRule="auto"/>
        <w:jc w:val="both"/>
        <w:rPr>
          <w:rFonts w:cs="Arial"/>
          <w:sz w:val="24"/>
          <w:szCs w:val="24"/>
          <w:lang w:eastAsia="en-GB"/>
        </w:rPr>
      </w:pPr>
    </w:p>
    <w:p w:rsidR="00EE6639" w:rsidRPr="00C30BB1" w:rsidRDefault="003D3B63" w:rsidP="00F37AC1">
      <w:pPr>
        <w:spacing w:after="0" w:line="240" w:lineRule="auto"/>
        <w:jc w:val="both"/>
        <w:rPr>
          <w:rFonts w:cs="Arial"/>
          <w:sz w:val="24"/>
          <w:szCs w:val="24"/>
          <w:lang w:eastAsia="en-GB"/>
        </w:rPr>
      </w:pPr>
      <w:r>
        <w:rPr>
          <w:rFonts w:cs="Arial"/>
          <w:sz w:val="24"/>
          <w:szCs w:val="24"/>
          <w:lang w:eastAsia="en-GB"/>
        </w:rPr>
        <w:t xml:space="preserve">The five </w:t>
      </w:r>
      <w:r w:rsidR="00EE6639" w:rsidRPr="00C30BB1">
        <w:rPr>
          <w:rFonts w:cs="Arial"/>
          <w:sz w:val="24"/>
          <w:szCs w:val="24"/>
          <w:lang w:eastAsia="en-GB"/>
        </w:rPr>
        <w:t xml:space="preserve">West Yorkshire LSCB’s hosted a Children’s Vulnerability Symposium </w:t>
      </w:r>
      <w:r>
        <w:rPr>
          <w:rFonts w:cs="Arial"/>
          <w:sz w:val="24"/>
          <w:szCs w:val="24"/>
          <w:lang w:eastAsia="en-GB"/>
        </w:rPr>
        <w:t>for</w:t>
      </w:r>
      <w:r w:rsidR="00EE6639" w:rsidRPr="00C30BB1">
        <w:rPr>
          <w:rFonts w:cs="Arial"/>
          <w:sz w:val="24"/>
          <w:szCs w:val="24"/>
          <w:lang w:eastAsia="en-GB"/>
        </w:rPr>
        <w:t xml:space="preserve"> over 150 attendees, with a keynote </w:t>
      </w:r>
      <w:r>
        <w:rPr>
          <w:rFonts w:cs="Arial"/>
          <w:sz w:val="24"/>
          <w:szCs w:val="24"/>
          <w:lang w:eastAsia="en-GB"/>
        </w:rPr>
        <w:t xml:space="preserve">speech </w:t>
      </w:r>
      <w:r w:rsidR="00EE6639" w:rsidRPr="00C30BB1">
        <w:rPr>
          <w:rFonts w:cs="Arial"/>
          <w:sz w:val="24"/>
          <w:szCs w:val="24"/>
          <w:lang w:eastAsia="en-GB"/>
        </w:rPr>
        <w:t>from Professor Nick Frost. The symposium was supported by subject experts covering a range of vulnerabilities and practitioners from across the whole of West Yorkshire were able to share expertise and learn together.</w:t>
      </w:r>
    </w:p>
    <w:p w:rsidR="00EE6639" w:rsidRPr="00C30BB1" w:rsidRDefault="00EE6639" w:rsidP="00F37AC1">
      <w:pPr>
        <w:spacing w:after="0" w:line="240" w:lineRule="auto"/>
        <w:jc w:val="both"/>
        <w:rPr>
          <w:rFonts w:cs="Arial"/>
          <w:sz w:val="24"/>
          <w:szCs w:val="24"/>
          <w:lang w:eastAsia="en-GB"/>
        </w:rPr>
      </w:pPr>
    </w:p>
    <w:p w:rsidR="00EE6639" w:rsidRPr="00C30BB1" w:rsidRDefault="00EE6639" w:rsidP="00F37AC1">
      <w:pPr>
        <w:spacing w:after="0" w:line="240" w:lineRule="auto"/>
        <w:jc w:val="both"/>
        <w:rPr>
          <w:rFonts w:cs="Arial"/>
          <w:sz w:val="24"/>
          <w:szCs w:val="24"/>
          <w:lang w:eastAsia="en-GB"/>
        </w:rPr>
      </w:pPr>
      <w:r w:rsidRPr="00C30BB1">
        <w:rPr>
          <w:rFonts w:cs="Arial"/>
          <w:sz w:val="24"/>
          <w:szCs w:val="24"/>
          <w:lang w:eastAsia="en-GB"/>
        </w:rPr>
        <w:t xml:space="preserve">The programme of events </w:t>
      </w:r>
      <w:r w:rsidR="003D3B63">
        <w:rPr>
          <w:rFonts w:cs="Arial"/>
          <w:sz w:val="24"/>
          <w:szCs w:val="24"/>
          <w:lang w:eastAsia="en-GB"/>
        </w:rPr>
        <w:t xml:space="preserve">for the week </w:t>
      </w:r>
      <w:r w:rsidRPr="00C30BB1">
        <w:rPr>
          <w:rFonts w:cs="Arial"/>
          <w:sz w:val="24"/>
          <w:szCs w:val="24"/>
          <w:lang w:eastAsia="en-GB"/>
        </w:rPr>
        <w:t>was varied and covered many different topics. There were a range of types of events from conferences with 100 plus people attending to interactive workshops of 15 – 20 people</w:t>
      </w:r>
      <w:r w:rsidR="003D3B63">
        <w:rPr>
          <w:rFonts w:cs="Arial"/>
          <w:sz w:val="24"/>
          <w:szCs w:val="24"/>
          <w:lang w:eastAsia="en-GB"/>
        </w:rPr>
        <w:t>.</w:t>
      </w:r>
    </w:p>
    <w:p w:rsidR="00C30BB1" w:rsidRDefault="00C30BB1" w:rsidP="00F37AC1">
      <w:pPr>
        <w:spacing w:line="240" w:lineRule="auto"/>
        <w:jc w:val="both"/>
        <w:rPr>
          <w:rFonts w:cs="Arial"/>
          <w:b/>
          <w:sz w:val="24"/>
          <w:szCs w:val="24"/>
        </w:rPr>
      </w:pPr>
    </w:p>
    <w:p w:rsidR="008F2198" w:rsidRPr="00D61001" w:rsidRDefault="00357EDD" w:rsidP="00F37AC1">
      <w:pPr>
        <w:spacing w:line="240" w:lineRule="auto"/>
        <w:jc w:val="center"/>
        <w:rPr>
          <w:rFonts w:cs="Arial"/>
          <w:b/>
          <w:sz w:val="28"/>
          <w:szCs w:val="28"/>
        </w:rPr>
      </w:pPr>
      <w:r w:rsidRPr="00D61001">
        <w:rPr>
          <w:rFonts w:cs="Arial"/>
          <w:b/>
          <w:sz w:val="28"/>
          <w:szCs w:val="28"/>
        </w:rPr>
        <w:t>Child Death Overview Panel (CDOP)</w:t>
      </w:r>
    </w:p>
    <w:p w:rsidR="00357EDD" w:rsidRPr="00C30BB1" w:rsidRDefault="00357EDD" w:rsidP="00F37AC1">
      <w:pPr>
        <w:spacing w:line="240" w:lineRule="auto"/>
        <w:jc w:val="both"/>
        <w:rPr>
          <w:rFonts w:cs="Arial"/>
          <w:sz w:val="24"/>
          <w:szCs w:val="24"/>
        </w:rPr>
      </w:pPr>
      <w:r w:rsidRPr="00C30BB1">
        <w:rPr>
          <w:rFonts w:cs="Arial"/>
          <w:sz w:val="24"/>
          <w:szCs w:val="24"/>
        </w:rPr>
        <w:t>The Child Death Overview Panel (CDOP) reviews the deaths of all children under 18 years who are resident in the district via a multi-agency panel using standard processes outlined in Working Together 2015. Child Death Review, Statutory and Operational Guidance 2018 outlines the new child death revi</w:t>
      </w:r>
      <w:r w:rsidR="00301F96">
        <w:rPr>
          <w:rFonts w:cs="Arial"/>
          <w:sz w:val="24"/>
          <w:szCs w:val="24"/>
        </w:rPr>
        <w:t>ew process and CDOP has been e</w:t>
      </w:r>
      <w:r w:rsidRPr="00C30BB1">
        <w:rPr>
          <w:rFonts w:cs="Arial"/>
          <w:sz w:val="24"/>
          <w:szCs w:val="24"/>
        </w:rPr>
        <w:t xml:space="preserve">mbedded into the new process.  </w:t>
      </w:r>
    </w:p>
    <w:p w:rsidR="00357EDD" w:rsidRPr="00C30BB1" w:rsidRDefault="00357EDD" w:rsidP="00F37AC1">
      <w:pPr>
        <w:spacing w:line="240" w:lineRule="auto"/>
        <w:jc w:val="both"/>
        <w:rPr>
          <w:rFonts w:cs="Arial"/>
          <w:sz w:val="24"/>
          <w:szCs w:val="24"/>
        </w:rPr>
      </w:pPr>
      <w:r w:rsidRPr="00C30BB1">
        <w:rPr>
          <w:rFonts w:cs="Arial"/>
          <w:sz w:val="24"/>
          <w:szCs w:val="24"/>
        </w:rPr>
        <w:t xml:space="preserve">CDOP aims to understand why children die, identify potentially modifiable </w:t>
      </w:r>
      <w:r w:rsidR="00301F96">
        <w:rPr>
          <w:rFonts w:cs="Arial"/>
          <w:sz w:val="24"/>
          <w:szCs w:val="24"/>
        </w:rPr>
        <w:t>factors</w:t>
      </w:r>
      <w:r w:rsidRPr="00C30BB1">
        <w:rPr>
          <w:rFonts w:cs="Arial"/>
          <w:sz w:val="24"/>
          <w:szCs w:val="24"/>
        </w:rPr>
        <w:t xml:space="preserve"> and use the findings to make recommendations across networks and organisations to reduce the risk of similar deaths in the future. </w:t>
      </w:r>
    </w:p>
    <w:p w:rsidR="00357EDD" w:rsidRPr="00C30BB1" w:rsidRDefault="00357EDD" w:rsidP="00F37AC1">
      <w:pPr>
        <w:spacing w:line="240" w:lineRule="auto"/>
        <w:jc w:val="both"/>
        <w:rPr>
          <w:rFonts w:cs="Arial"/>
          <w:sz w:val="24"/>
          <w:szCs w:val="24"/>
        </w:rPr>
      </w:pPr>
      <w:r w:rsidRPr="00C30BB1">
        <w:rPr>
          <w:rFonts w:cs="Arial"/>
          <w:sz w:val="24"/>
          <w:szCs w:val="24"/>
        </w:rPr>
        <w:t>In 2018/19 (1st April 2018 – 31st March 2019) Bradford District CDOP reviewed 50 child deaths; these reviews included 30 deaths that occurred in 2018/19, 19 deaths that occurred in 2017/18, and one death that occurred in 2016/17. Overall, 88% of deaths were reviewed within 12 months.</w:t>
      </w:r>
    </w:p>
    <w:p w:rsidR="00357EDD" w:rsidRPr="00C30BB1" w:rsidRDefault="00357EDD" w:rsidP="00F37AC1">
      <w:pPr>
        <w:spacing w:line="240" w:lineRule="auto"/>
        <w:jc w:val="both"/>
        <w:rPr>
          <w:rFonts w:cs="Arial"/>
          <w:sz w:val="24"/>
          <w:szCs w:val="24"/>
        </w:rPr>
      </w:pPr>
      <w:r w:rsidRPr="00C30BB1">
        <w:rPr>
          <w:rFonts w:cs="Arial"/>
          <w:sz w:val="24"/>
          <w:szCs w:val="24"/>
        </w:rPr>
        <w:lastRenderedPageBreak/>
        <w:t xml:space="preserve">Of all deaths reviewed in 2018/19 74% were </w:t>
      </w:r>
      <w:r w:rsidR="003D3B63">
        <w:rPr>
          <w:rFonts w:cs="Arial"/>
          <w:sz w:val="24"/>
          <w:szCs w:val="24"/>
        </w:rPr>
        <w:t xml:space="preserve">expected with 26% unexpected.  </w:t>
      </w:r>
      <w:r w:rsidRPr="00C30BB1">
        <w:rPr>
          <w:rFonts w:cs="Arial"/>
          <w:sz w:val="24"/>
          <w:szCs w:val="24"/>
        </w:rPr>
        <w:t>Just 18% of all death</w:t>
      </w:r>
      <w:r w:rsidR="00301F96">
        <w:rPr>
          <w:rFonts w:cs="Arial"/>
          <w:sz w:val="24"/>
          <w:szCs w:val="24"/>
        </w:rPr>
        <w:t xml:space="preserve">s reviewed were considered to have </w:t>
      </w:r>
      <w:r w:rsidRPr="00C30BB1">
        <w:rPr>
          <w:rFonts w:cs="Arial"/>
          <w:sz w:val="24"/>
          <w:szCs w:val="24"/>
        </w:rPr>
        <w:t xml:space="preserve">modifiable </w:t>
      </w:r>
      <w:r w:rsidR="00301F96">
        <w:rPr>
          <w:rFonts w:cs="Arial"/>
          <w:sz w:val="24"/>
          <w:szCs w:val="24"/>
        </w:rPr>
        <w:t xml:space="preserve">factors, </w:t>
      </w:r>
      <w:r w:rsidRPr="00C30BB1">
        <w:rPr>
          <w:rFonts w:cs="Arial"/>
          <w:sz w:val="24"/>
          <w:szCs w:val="24"/>
        </w:rPr>
        <w:t>with 81% not modifiab</w:t>
      </w:r>
      <w:r w:rsidR="003D3B63">
        <w:rPr>
          <w:rFonts w:cs="Arial"/>
          <w:sz w:val="24"/>
          <w:szCs w:val="24"/>
        </w:rPr>
        <w:t>le</w:t>
      </w:r>
      <w:r w:rsidR="00301F96">
        <w:rPr>
          <w:rFonts w:cs="Arial"/>
          <w:sz w:val="24"/>
          <w:szCs w:val="24"/>
        </w:rPr>
        <w:t xml:space="preserve">. </w:t>
      </w:r>
    </w:p>
    <w:p w:rsidR="00357EDD" w:rsidRPr="00C30BB1" w:rsidRDefault="00357EDD" w:rsidP="00F37AC1">
      <w:pPr>
        <w:spacing w:line="240" w:lineRule="auto"/>
        <w:jc w:val="both"/>
        <w:rPr>
          <w:rFonts w:cs="Arial"/>
          <w:sz w:val="24"/>
          <w:szCs w:val="24"/>
        </w:rPr>
      </w:pPr>
      <w:r w:rsidRPr="00C30BB1">
        <w:rPr>
          <w:rFonts w:cs="Arial"/>
          <w:sz w:val="24"/>
          <w:szCs w:val="24"/>
        </w:rPr>
        <w:t xml:space="preserve">There was an equal split seen in the count of male and female child deaths. Neonatal deaths (deaths within 28 days of life) accounted for the largest proportion of all deaths, 46%, followed by those aged 5 to 13 years of age.  South Asian children continue to be over–represented in the % of deaths; mainly due to genetic conditions </w:t>
      </w:r>
      <w:r w:rsidR="00301F96">
        <w:rPr>
          <w:rFonts w:cs="Arial"/>
          <w:sz w:val="24"/>
          <w:szCs w:val="24"/>
        </w:rPr>
        <w:t>and accounted</w:t>
      </w:r>
      <w:r w:rsidRPr="00C30BB1">
        <w:rPr>
          <w:rFonts w:cs="Arial"/>
          <w:sz w:val="24"/>
          <w:szCs w:val="24"/>
        </w:rPr>
        <w:t xml:space="preserve"> for 5</w:t>
      </w:r>
      <w:r w:rsidR="00301F96">
        <w:rPr>
          <w:rFonts w:cs="Arial"/>
          <w:sz w:val="24"/>
          <w:szCs w:val="24"/>
        </w:rPr>
        <w:t>6% of all child deaths reviewed. J</w:t>
      </w:r>
      <w:r w:rsidRPr="00C30BB1">
        <w:rPr>
          <w:rFonts w:cs="Arial"/>
          <w:sz w:val="24"/>
          <w:szCs w:val="24"/>
        </w:rPr>
        <w:t>ust over a third of deaths occurred in children of white British ethnicity</w:t>
      </w:r>
    </w:p>
    <w:p w:rsidR="008F2198" w:rsidRPr="00C30BB1" w:rsidRDefault="00357EDD" w:rsidP="00F37AC1">
      <w:pPr>
        <w:spacing w:line="240" w:lineRule="auto"/>
        <w:jc w:val="both"/>
        <w:rPr>
          <w:rFonts w:cs="Arial"/>
          <w:sz w:val="24"/>
          <w:szCs w:val="24"/>
        </w:rPr>
      </w:pPr>
      <w:r w:rsidRPr="00C30BB1">
        <w:rPr>
          <w:rFonts w:cs="Arial"/>
          <w:sz w:val="24"/>
          <w:szCs w:val="24"/>
        </w:rPr>
        <w:t>Overall infant mortality rates have reduced significantly over the 10 years but are now plateauing in recent years; child mortality has reduced but to a much lesser extent and both remain higher than regional and national rates.</w:t>
      </w:r>
    </w:p>
    <w:p w:rsidR="003D3935" w:rsidRDefault="003D3935" w:rsidP="00F37AC1">
      <w:pPr>
        <w:spacing w:line="240" w:lineRule="auto"/>
        <w:jc w:val="center"/>
        <w:rPr>
          <w:rFonts w:cs="Arial"/>
          <w:b/>
          <w:sz w:val="28"/>
          <w:szCs w:val="28"/>
        </w:rPr>
      </w:pPr>
    </w:p>
    <w:p w:rsidR="00333B9D" w:rsidRPr="00D61001" w:rsidRDefault="00333B9D" w:rsidP="00F37AC1">
      <w:pPr>
        <w:spacing w:line="240" w:lineRule="auto"/>
        <w:jc w:val="center"/>
        <w:rPr>
          <w:rFonts w:cs="Arial"/>
          <w:sz w:val="28"/>
          <w:szCs w:val="28"/>
        </w:rPr>
      </w:pPr>
      <w:r w:rsidRPr="00D61001">
        <w:rPr>
          <w:rFonts w:cs="Arial"/>
          <w:b/>
          <w:sz w:val="28"/>
          <w:szCs w:val="28"/>
        </w:rPr>
        <w:t>Section 175 Schools Safeguarding audit</w:t>
      </w:r>
    </w:p>
    <w:p w:rsidR="00333B9D" w:rsidRPr="00CA7796" w:rsidRDefault="00333B9D" w:rsidP="00F37AC1">
      <w:pPr>
        <w:spacing w:line="240" w:lineRule="auto"/>
        <w:jc w:val="both"/>
        <w:rPr>
          <w:sz w:val="24"/>
          <w:szCs w:val="24"/>
        </w:rPr>
      </w:pPr>
      <w:r w:rsidRPr="00CA7796">
        <w:rPr>
          <w:sz w:val="24"/>
          <w:szCs w:val="24"/>
        </w:rPr>
        <w:t>Schools</w:t>
      </w:r>
      <w:r w:rsidR="007A5085">
        <w:rPr>
          <w:sz w:val="24"/>
          <w:szCs w:val="24"/>
        </w:rPr>
        <w:t xml:space="preserve"> were again ask</w:t>
      </w:r>
      <w:r w:rsidRPr="00CA7796">
        <w:rPr>
          <w:sz w:val="24"/>
          <w:szCs w:val="24"/>
        </w:rPr>
        <w:t xml:space="preserve">ed to undertake a self assessment of their </w:t>
      </w:r>
      <w:r w:rsidR="007A5085">
        <w:rPr>
          <w:sz w:val="24"/>
          <w:szCs w:val="24"/>
        </w:rPr>
        <w:t>s</w:t>
      </w:r>
      <w:r w:rsidRPr="00CA7796">
        <w:rPr>
          <w:sz w:val="24"/>
          <w:szCs w:val="24"/>
        </w:rPr>
        <w:t xml:space="preserve">afeguarding policies, procedures and training via an online assessment tool circulated by the Education Safeguarding Team of the Local Authority. Completion rates were much lower than anticipated (53% across the schools community) which lead to a </w:t>
      </w:r>
      <w:r w:rsidR="007A5085">
        <w:rPr>
          <w:sz w:val="24"/>
          <w:szCs w:val="24"/>
        </w:rPr>
        <w:t xml:space="preserve">review of the tool with schools and </w:t>
      </w:r>
      <w:r w:rsidRPr="00CA7796">
        <w:rPr>
          <w:sz w:val="24"/>
          <w:szCs w:val="24"/>
        </w:rPr>
        <w:t>identified issues have been amended. It is hoped that return rates will improve as a result of this extra work.</w:t>
      </w:r>
    </w:p>
    <w:p w:rsidR="00333B9D" w:rsidRPr="00CA7796" w:rsidRDefault="00333B9D" w:rsidP="00F37AC1">
      <w:pPr>
        <w:spacing w:line="240" w:lineRule="auto"/>
        <w:jc w:val="both"/>
      </w:pPr>
    </w:p>
    <w:p w:rsidR="00333B9D" w:rsidRPr="00CA7796" w:rsidRDefault="00333B9D" w:rsidP="00F37AC1">
      <w:pPr>
        <w:spacing w:line="240" w:lineRule="auto"/>
        <w:jc w:val="both"/>
        <w:rPr>
          <w:sz w:val="24"/>
          <w:szCs w:val="24"/>
        </w:rPr>
      </w:pPr>
      <w:r w:rsidRPr="00CA7796">
        <w:rPr>
          <w:sz w:val="24"/>
          <w:szCs w:val="24"/>
        </w:rPr>
        <w:t>An analysis of the re</w:t>
      </w:r>
      <w:r w:rsidR="007A5085">
        <w:rPr>
          <w:sz w:val="24"/>
          <w:szCs w:val="24"/>
        </w:rPr>
        <w:t>turns received from schools id</w:t>
      </w:r>
      <w:r w:rsidRPr="00CA7796">
        <w:rPr>
          <w:sz w:val="24"/>
          <w:szCs w:val="24"/>
        </w:rPr>
        <w:t>entified areas both of strength and challenge.</w:t>
      </w:r>
    </w:p>
    <w:p w:rsidR="00333B9D" w:rsidRPr="00CA7796" w:rsidRDefault="00333B9D" w:rsidP="00F37AC1">
      <w:pPr>
        <w:spacing w:line="240" w:lineRule="auto"/>
        <w:jc w:val="both"/>
        <w:rPr>
          <w:sz w:val="24"/>
          <w:szCs w:val="24"/>
        </w:rPr>
      </w:pPr>
      <w:r w:rsidRPr="00CA7796">
        <w:rPr>
          <w:sz w:val="24"/>
          <w:szCs w:val="24"/>
        </w:rPr>
        <w:t xml:space="preserve">In terms of </w:t>
      </w:r>
      <w:r w:rsidR="007A5085">
        <w:rPr>
          <w:sz w:val="24"/>
          <w:szCs w:val="24"/>
        </w:rPr>
        <w:t xml:space="preserve">strengths, </w:t>
      </w:r>
      <w:r w:rsidRPr="00CA7796">
        <w:rPr>
          <w:sz w:val="24"/>
          <w:szCs w:val="24"/>
        </w:rPr>
        <w:t>these included assurance about the vetting of employees in regular contact with children, appropriate</w:t>
      </w:r>
      <w:r w:rsidR="007A5085">
        <w:rPr>
          <w:sz w:val="24"/>
          <w:szCs w:val="24"/>
        </w:rPr>
        <w:t xml:space="preserve"> appointment of safeguarding l</w:t>
      </w:r>
      <w:r w:rsidRPr="00CA7796">
        <w:rPr>
          <w:sz w:val="24"/>
          <w:szCs w:val="24"/>
        </w:rPr>
        <w:t>eads and deputies within school, appropriate proce</w:t>
      </w:r>
      <w:r w:rsidR="007A5085">
        <w:rPr>
          <w:sz w:val="24"/>
          <w:szCs w:val="24"/>
        </w:rPr>
        <w:t xml:space="preserve">dures for using images of </w:t>
      </w:r>
      <w:r w:rsidRPr="00CA7796">
        <w:rPr>
          <w:sz w:val="24"/>
          <w:szCs w:val="24"/>
        </w:rPr>
        <w:t>children in publications etc., appropriate management of attendance and robust arrangements for handing over pupils at the start and end of the day.</w:t>
      </w:r>
    </w:p>
    <w:p w:rsidR="00333B9D" w:rsidRDefault="007A5085" w:rsidP="00F37AC1">
      <w:pPr>
        <w:spacing w:line="240" w:lineRule="auto"/>
        <w:jc w:val="both"/>
        <w:rPr>
          <w:sz w:val="24"/>
          <w:szCs w:val="24"/>
        </w:rPr>
      </w:pPr>
      <w:r>
        <w:rPr>
          <w:sz w:val="24"/>
          <w:szCs w:val="24"/>
        </w:rPr>
        <w:t>C</w:t>
      </w:r>
      <w:r w:rsidR="00333B9D" w:rsidRPr="00CA7796">
        <w:rPr>
          <w:sz w:val="24"/>
          <w:szCs w:val="24"/>
        </w:rPr>
        <w:t>hallenges identified by some schools were around the delivery of relationships and sex education (RSE)</w:t>
      </w:r>
      <w:r>
        <w:rPr>
          <w:sz w:val="24"/>
          <w:szCs w:val="24"/>
        </w:rPr>
        <w:t>,</w:t>
      </w:r>
      <w:r w:rsidR="00333B9D" w:rsidRPr="00CA7796">
        <w:rPr>
          <w:sz w:val="24"/>
          <w:szCs w:val="24"/>
        </w:rPr>
        <w:t xml:space="preserve"> which becomes compulsory in September 2020, identifying a nominated Governor for Children Looked After (CLA) by the Local Authority, identification of an appropriate mental health champion, online safety training for parents and children within the Special Educational Needs or Disabilities (SEND) group</w:t>
      </w:r>
      <w:r>
        <w:rPr>
          <w:sz w:val="24"/>
          <w:szCs w:val="24"/>
        </w:rPr>
        <w:t>,</w:t>
      </w:r>
      <w:r w:rsidR="00333B9D" w:rsidRPr="00CA7796">
        <w:rPr>
          <w:sz w:val="24"/>
          <w:szCs w:val="24"/>
        </w:rPr>
        <w:t xml:space="preserve"> and risk assessment of staff working in isolation for periods of time or outside sch</w:t>
      </w:r>
      <w:r>
        <w:rPr>
          <w:sz w:val="24"/>
          <w:szCs w:val="24"/>
        </w:rPr>
        <w:t xml:space="preserve">ool premises. All these </w:t>
      </w:r>
      <w:r w:rsidR="00333B9D" w:rsidRPr="00CA7796">
        <w:rPr>
          <w:sz w:val="24"/>
          <w:szCs w:val="24"/>
        </w:rPr>
        <w:t>were addressed by support and training organised by the Educational Safeguarding Team.</w:t>
      </w:r>
    </w:p>
    <w:p w:rsidR="00CD3980" w:rsidRDefault="00CD3980" w:rsidP="00F37AC1">
      <w:pPr>
        <w:spacing w:line="240" w:lineRule="auto"/>
        <w:jc w:val="both"/>
        <w:rPr>
          <w:sz w:val="24"/>
          <w:szCs w:val="24"/>
        </w:rPr>
      </w:pPr>
    </w:p>
    <w:p w:rsidR="00CD3980" w:rsidRPr="00CD3980" w:rsidRDefault="00CD3980" w:rsidP="00F37AC1">
      <w:pPr>
        <w:spacing w:line="240" w:lineRule="auto"/>
        <w:jc w:val="center"/>
        <w:rPr>
          <w:rFonts w:cs="Arial"/>
          <w:sz w:val="28"/>
          <w:szCs w:val="28"/>
        </w:rPr>
      </w:pPr>
      <w:r w:rsidRPr="00CD3980">
        <w:rPr>
          <w:rFonts w:cs="Arial"/>
          <w:b/>
          <w:sz w:val="28"/>
          <w:szCs w:val="28"/>
        </w:rPr>
        <w:t>Voluntary Community Sector (VCS</w:t>
      </w:r>
      <w:r w:rsidRPr="00CD3980">
        <w:rPr>
          <w:rFonts w:cs="Arial"/>
          <w:sz w:val="28"/>
          <w:szCs w:val="28"/>
        </w:rPr>
        <w:t>)</w:t>
      </w:r>
    </w:p>
    <w:p w:rsidR="00CD3980" w:rsidRDefault="00CD3980" w:rsidP="00F37AC1">
      <w:pPr>
        <w:spacing w:line="240" w:lineRule="auto"/>
        <w:jc w:val="both"/>
        <w:rPr>
          <w:rFonts w:cs="Arial"/>
          <w:sz w:val="24"/>
          <w:szCs w:val="24"/>
        </w:rPr>
      </w:pPr>
      <w:r w:rsidRPr="00270D2C">
        <w:rPr>
          <w:rFonts w:cs="Arial"/>
          <w:sz w:val="24"/>
          <w:szCs w:val="24"/>
        </w:rPr>
        <w:t xml:space="preserve">The voluntary sector continued to support safeguarding through a wide range of input including: </w:t>
      </w:r>
    </w:p>
    <w:p w:rsidR="00CD3980" w:rsidRDefault="00CD3980" w:rsidP="00F37AC1">
      <w:pPr>
        <w:pStyle w:val="ListParagraph"/>
        <w:numPr>
          <w:ilvl w:val="0"/>
          <w:numId w:val="7"/>
        </w:numPr>
        <w:spacing w:line="240" w:lineRule="auto"/>
        <w:jc w:val="both"/>
        <w:rPr>
          <w:rFonts w:cs="Arial"/>
          <w:sz w:val="24"/>
          <w:szCs w:val="24"/>
        </w:rPr>
      </w:pPr>
      <w:r w:rsidRPr="004911C3">
        <w:rPr>
          <w:rFonts w:cs="Arial"/>
          <w:sz w:val="24"/>
          <w:szCs w:val="24"/>
        </w:rPr>
        <w:t xml:space="preserve">delivering specialist services to vulnerable children; </w:t>
      </w:r>
    </w:p>
    <w:p w:rsidR="00CD3980" w:rsidRDefault="00CD3980" w:rsidP="00F37AC1">
      <w:pPr>
        <w:pStyle w:val="ListParagraph"/>
        <w:numPr>
          <w:ilvl w:val="0"/>
          <w:numId w:val="7"/>
        </w:numPr>
        <w:spacing w:line="240" w:lineRule="auto"/>
        <w:jc w:val="both"/>
        <w:rPr>
          <w:rFonts w:cs="Arial"/>
          <w:sz w:val="24"/>
          <w:szCs w:val="24"/>
        </w:rPr>
      </w:pPr>
      <w:r w:rsidRPr="004911C3">
        <w:rPr>
          <w:rFonts w:cs="Arial"/>
          <w:sz w:val="24"/>
          <w:szCs w:val="24"/>
        </w:rPr>
        <w:t>advocating for children and young people who have been harmed or at risk of harm;</w:t>
      </w:r>
    </w:p>
    <w:p w:rsidR="00CD3980" w:rsidRDefault="00CD3980" w:rsidP="00F37AC1">
      <w:pPr>
        <w:pStyle w:val="ListParagraph"/>
        <w:numPr>
          <w:ilvl w:val="0"/>
          <w:numId w:val="7"/>
        </w:numPr>
        <w:spacing w:line="240" w:lineRule="auto"/>
        <w:jc w:val="both"/>
        <w:rPr>
          <w:rFonts w:cs="Arial"/>
          <w:sz w:val="24"/>
          <w:szCs w:val="24"/>
        </w:rPr>
      </w:pPr>
      <w:r w:rsidRPr="004911C3">
        <w:rPr>
          <w:rFonts w:cs="Arial"/>
          <w:sz w:val="24"/>
          <w:szCs w:val="24"/>
        </w:rPr>
        <w:t>providing activities that keep young people safe and reduce their risk of exploitation;</w:t>
      </w:r>
    </w:p>
    <w:p w:rsidR="00CD3980" w:rsidRDefault="00CD3980" w:rsidP="00F37AC1">
      <w:pPr>
        <w:pStyle w:val="ListParagraph"/>
        <w:numPr>
          <w:ilvl w:val="0"/>
          <w:numId w:val="7"/>
        </w:numPr>
        <w:spacing w:line="240" w:lineRule="auto"/>
        <w:jc w:val="both"/>
        <w:rPr>
          <w:rFonts w:cs="Arial"/>
          <w:sz w:val="24"/>
          <w:szCs w:val="24"/>
        </w:rPr>
      </w:pPr>
      <w:r w:rsidRPr="004911C3">
        <w:rPr>
          <w:rFonts w:cs="Arial"/>
          <w:sz w:val="24"/>
          <w:szCs w:val="24"/>
        </w:rPr>
        <w:t xml:space="preserve">providing activities and support that meets needs of particular communities and young people. </w:t>
      </w:r>
    </w:p>
    <w:p w:rsidR="00CD3980" w:rsidRPr="004911C3" w:rsidRDefault="00CD3980" w:rsidP="00F37AC1">
      <w:pPr>
        <w:spacing w:line="240" w:lineRule="auto"/>
        <w:jc w:val="both"/>
        <w:rPr>
          <w:rFonts w:cs="Arial"/>
          <w:sz w:val="24"/>
          <w:szCs w:val="24"/>
        </w:rPr>
      </w:pPr>
      <w:r w:rsidRPr="004911C3">
        <w:rPr>
          <w:rFonts w:cs="Arial"/>
          <w:sz w:val="24"/>
          <w:szCs w:val="24"/>
        </w:rPr>
        <w:t xml:space="preserve">Strategically the sector responded to changes to prevention and early help and the improvement journey and provided appropriate challenge and support to these processes. </w:t>
      </w:r>
      <w:r w:rsidR="00D25F9F" w:rsidRPr="00D25F9F">
        <w:rPr>
          <w:sz w:val="24"/>
          <w:szCs w:val="24"/>
        </w:rPr>
        <w:t>The VCS safeguarding steering group</w:t>
      </w:r>
      <w:r w:rsidRPr="00D25F9F">
        <w:rPr>
          <w:rFonts w:cs="Arial"/>
          <w:sz w:val="24"/>
          <w:szCs w:val="24"/>
        </w:rPr>
        <w:t xml:space="preserve"> </w:t>
      </w:r>
      <w:r w:rsidRPr="004911C3">
        <w:rPr>
          <w:rFonts w:cs="Arial"/>
          <w:sz w:val="24"/>
          <w:szCs w:val="24"/>
        </w:rPr>
        <w:lastRenderedPageBreak/>
        <w:t>co</w:t>
      </w:r>
      <w:r w:rsidR="007A5085">
        <w:rPr>
          <w:rFonts w:cs="Arial"/>
          <w:sz w:val="24"/>
          <w:szCs w:val="24"/>
        </w:rPr>
        <w:t xml:space="preserve">ntinued to ensure the VCS </w:t>
      </w:r>
      <w:r w:rsidRPr="004911C3">
        <w:rPr>
          <w:rFonts w:cs="Arial"/>
          <w:sz w:val="24"/>
          <w:szCs w:val="24"/>
        </w:rPr>
        <w:t xml:space="preserve">had access to training and information and in particular ran a successful peer learning event on the Section 11 audit tool.  </w:t>
      </w:r>
    </w:p>
    <w:p w:rsidR="00333B9D" w:rsidRPr="00D61001" w:rsidRDefault="00333B9D" w:rsidP="00F37AC1">
      <w:pPr>
        <w:spacing w:line="240" w:lineRule="auto"/>
        <w:jc w:val="center"/>
        <w:rPr>
          <w:rFonts w:cs="Arial"/>
          <w:b/>
          <w:sz w:val="28"/>
          <w:szCs w:val="28"/>
        </w:rPr>
      </w:pPr>
      <w:r w:rsidRPr="00D61001">
        <w:rPr>
          <w:rFonts w:cs="Arial"/>
          <w:b/>
          <w:sz w:val="28"/>
          <w:szCs w:val="28"/>
        </w:rPr>
        <w:t>Collaboration</w:t>
      </w:r>
    </w:p>
    <w:p w:rsidR="004911C3" w:rsidRDefault="00D61001" w:rsidP="00E505D1">
      <w:pPr>
        <w:spacing w:line="240" w:lineRule="auto"/>
        <w:jc w:val="both"/>
        <w:rPr>
          <w:rFonts w:cs="Arial"/>
          <w:sz w:val="24"/>
          <w:szCs w:val="24"/>
        </w:rPr>
      </w:pPr>
      <w:r>
        <w:rPr>
          <w:rFonts w:cs="Arial"/>
          <w:sz w:val="24"/>
          <w:szCs w:val="24"/>
        </w:rPr>
        <w:t>During this year</w:t>
      </w:r>
      <w:r w:rsidR="007A5085">
        <w:rPr>
          <w:rFonts w:cs="Arial"/>
          <w:sz w:val="24"/>
          <w:szCs w:val="24"/>
        </w:rPr>
        <w:t>,</w:t>
      </w:r>
      <w:r>
        <w:rPr>
          <w:rFonts w:cs="Arial"/>
          <w:sz w:val="24"/>
          <w:szCs w:val="24"/>
        </w:rPr>
        <w:t xml:space="preserve"> and in preparation for the new arrangements in 2019</w:t>
      </w:r>
      <w:r w:rsidR="007A5085">
        <w:rPr>
          <w:rFonts w:cs="Arial"/>
          <w:sz w:val="24"/>
          <w:szCs w:val="24"/>
        </w:rPr>
        <w:t>,</w:t>
      </w:r>
      <w:r>
        <w:rPr>
          <w:rFonts w:cs="Arial"/>
          <w:sz w:val="24"/>
          <w:szCs w:val="24"/>
        </w:rPr>
        <w:t xml:space="preserve"> the BSCB sought to strengthen the joint working with other Board and Partnership groups within the District. It was identified that there were opportunities for closer working relationships </w:t>
      </w:r>
      <w:r w:rsidR="004911C3">
        <w:rPr>
          <w:rFonts w:cs="Arial"/>
          <w:sz w:val="24"/>
          <w:szCs w:val="24"/>
        </w:rPr>
        <w:t xml:space="preserve">with these Boards and that specific work streams were better addressed by joint sub-groups working together. </w:t>
      </w:r>
    </w:p>
    <w:p w:rsidR="00E505D1" w:rsidRPr="00E505D1" w:rsidRDefault="00E505D1" w:rsidP="00E505D1">
      <w:pPr>
        <w:autoSpaceDE w:val="0"/>
        <w:autoSpaceDN w:val="0"/>
        <w:spacing w:line="240" w:lineRule="auto"/>
        <w:jc w:val="both"/>
        <w:rPr>
          <w:rFonts w:cs="Arial"/>
          <w:b/>
          <w:bCs/>
          <w:sz w:val="24"/>
          <w:szCs w:val="24"/>
        </w:rPr>
      </w:pPr>
      <w:r w:rsidRPr="00E505D1">
        <w:rPr>
          <w:rFonts w:cs="Arial"/>
          <w:b/>
          <w:bCs/>
          <w:sz w:val="24"/>
          <w:szCs w:val="24"/>
        </w:rPr>
        <w:t>Communication and Engagement.</w:t>
      </w:r>
    </w:p>
    <w:p w:rsidR="00E505D1" w:rsidRPr="00E505D1" w:rsidRDefault="00E505D1" w:rsidP="00E505D1">
      <w:pPr>
        <w:autoSpaceDE w:val="0"/>
        <w:autoSpaceDN w:val="0"/>
        <w:spacing w:line="240" w:lineRule="auto"/>
        <w:jc w:val="both"/>
        <w:rPr>
          <w:rFonts w:cs="Arial"/>
          <w:sz w:val="24"/>
          <w:szCs w:val="24"/>
        </w:rPr>
      </w:pPr>
      <w:r w:rsidRPr="00E505D1">
        <w:rPr>
          <w:rFonts w:cs="Arial"/>
          <w:sz w:val="24"/>
          <w:szCs w:val="24"/>
        </w:rPr>
        <w:t xml:space="preserve">Building upon the excellent work in the past by the BSAB there is now a Communications and Engagement Group that </w:t>
      </w:r>
      <w:r>
        <w:rPr>
          <w:rFonts w:cs="Arial"/>
          <w:sz w:val="24"/>
          <w:szCs w:val="24"/>
        </w:rPr>
        <w:t xml:space="preserve">has been extended to also </w:t>
      </w:r>
      <w:r w:rsidRPr="00E505D1">
        <w:rPr>
          <w:rFonts w:cs="Arial"/>
          <w:sz w:val="24"/>
          <w:szCs w:val="24"/>
        </w:rPr>
        <w:t>include representa</w:t>
      </w:r>
      <w:r>
        <w:rPr>
          <w:rFonts w:cs="Arial"/>
          <w:sz w:val="24"/>
          <w:szCs w:val="24"/>
        </w:rPr>
        <w:t>tion from the Community Safety P</w:t>
      </w:r>
      <w:r w:rsidRPr="00E505D1">
        <w:rPr>
          <w:rFonts w:cs="Arial"/>
          <w:sz w:val="24"/>
          <w:szCs w:val="24"/>
        </w:rPr>
        <w:t xml:space="preserve">artnership and the </w:t>
      </w:r>
      <w:r>
        <w:rPr>
          <w:rFonts w:cs="Arial"/>
          <w:sz w:val="24"/>
          <w:szCs w:val="24"/>
        </w:rPr>
        <w:t>BSCB</w:t>
      </w:r>
      <w:r w:rsidRPr="00E505D1">
        <w:rPr>
          <w:rFonts w:cs="Arial"/>
          <w:sz w:val="24"/>
          <w:szCs w:val="24"/>
        </w:rPr>
        <w:t>. This group is a mix of safeguarding experts as well as media experts, including a member of the Voice Group, representation from the Voluntary and Community Sector and also a Social Media apprentice. The aims of the group are to provide practitioners, parents, carers’ children and communities with proactive, innovative and consistent approach to communications and the group have developed a communication strategy to support these aims. The BSAB has co</w:t>
      </w:r>
      <w:r w:rsidR="004323DF">
        <w:rPr>
          <w:rFonts w:cs="Arial"/>
          <w:sz w:val="24"/>
          <w:szCs w:val="24"/>
        </w:rPr>
        <w:t>ntinues to communicate through </w:t>
      </w:r>
      <w:r w:rsidRPr="00E505D1">
        <w:rPr>
          <w:rFonts w:cs="Arial"/>
          <w:sz w:val="24"/>
          <w:szCs w:val="24"/>
        </w:rPr>
        <w:t xml:space="preserve">a variety of mediums including twitter and other social media platforms but also recognises that other mediums are necessary for other demographical groups. </w:t>
      </w:r>
    </w:p>
    <w:p w:rsidR="00E505D1" w:rsidRPr="00E505D1" w:rsidRDefault="00E505D1" w:rsidP="00E505D1">
      <w:pPr>
        <w:spacing w:line="240" w:lineRule="auto"/>
        <w:jc w:val="both"/>
        <w:rPr>
          <w:rFonts w:cs="Arial"/>
          <w:sz w:val="24"/>
          <w:szCs w:val="24"/>
        </w:rPr>
      </w:pPr>
      <w:r w:rsidRPr="00E505D1">
        <w:rPr>
          <w:rFonts w:cs="Arial"/>
          <w:sz w:val="24"/>
          <w:szCs w:val="24"/>
        </w:rPr>
        <w:t>The BSAB held a successful safeguarding conference in June 2018 that including raising awareness and of safeguarding by showing a real safeguarding story, the event also focused on supporting people to understand what safeguarding means to them and reflecting and developing the key priorities for the board</w:t>
      </w:r>
    </w:p>
    <w:p w:rsidR="00E505D1" w:rsidRPr="00E505D1" w:rsidRDefault="00E505D1" w:rsidP="00E505D1">
      <w:pPr>
        <w:spacing w:line="240" w:lineRule="auto"/>
        <w:jc w:val="both"/>
        <w:rPr>
          <w:rFonts w:cs="Arial"/>
          <w:sz w:val="24"/>
          <w:szCs w:val="24"/>
        </w:rPr>
      </w:pPr>
      <w:r w:rsidRPr="00E505D1">
        <w:rPr>
          <w:rFonts w:cs="Arial"/>
          <w:sz w:val="24"/>
          <w:szCs w:val="24"/>
        </w:rPr>
        <w:t>The BSAB held a development day with key partners to ensure a collaborative approach and shared vision and priorities and also conducted and on line consultation and a public engagement event held to ensure adults with care and support needs and their carers had a say in what they believe were the key priorities for the board. The consultation received over 250 responses from people, professionals and organisations.</w:t>
      </w:r>
    </w:p>
    <w:p w:rsidR="00E505D1" w:rsidRPr="00E505D1" w:rsidRDefault="00E505D1" w:rsidP="00E505D1">
      <w:pPr>
        <w:spacing w:line="240" w:lineRule="auto"/>
        <w:ind w:left="720" w:hanging="720"/>
        <w:jc w:val="both"/>
        <w:rPr>
          <w:rFonts w:cs="Arial"/>
          <w:b/>
          <w:bCs/>
          <w:sz w:val="24"/>
          <w:szCs w:val="24"/>
        </w:rPr>
      </w:pPr>
      <w:r w:rsidRPr="00E505D1">
        <w:rPr>
          <w:rFonts w:cs="Arial"/>
          <w:b/>
          <w:bCs/>
          <w:sz w:val="24"/>
          <w:szCs w:val="24"/>
        </w:rPr>
        <w:t>Risk and Vulnerabilities in Complex Safeguarding Group.</w:t>
      </w:r>
    </w:p>
    <w:p w:rsidR="00E505D1" w:rsidRPr="00E505D1" w:rsidRDefault="00E505D1" w:rsidP="00E505D1">
      <w:pPr>
        <w:spacing w:line="240" w:lineRule="auto"/>
        <w:jc w:val="both"/>
        <w:rPr>
          <w:rFonts w:cs="Arial"/>
          <w:sz w:val="24"/>
          <w:szCs w:val="24"/>
        </w:rPr>
      </w:pPr>
      <w:r w:rsidRPr="00E505D1">
        <w:rPr>
          <w:rFonts w:cs="Arial"/>
          <w:sz w:val="24"/>
          <w:szCs w:val="24"/>
        </w:rPr>
        <w:t xml:space="preserve">Over a number of years Bradford has benefited from an established and experienced Child Sexual Exploitation and Missing Sub-Group within the Childrens Safeguarding arrangements. The group has extended its remit to coordinate activity around a number of themes, in raising awareness and understanding. The group is now known as Risk and Vulnerabilities in Complex Safeguarding. This group acts as a coordinating group to oversee and coordinate activity by partners in response to varied safeguarding themes. These include existing areas such as Child Sexual Exploitation and Missing, Modern Day Slavery, Prevent and also new and emerging threats such as Criminal Exploitation, Organised Crime and County Lives. Senior leaders recognised the impact of these threats is not just on children but vulnerable adults can also be at risk of exploitation. To develop thinking and increase collaborative opportunities the group now includes representation from a number of partners and also across the Childrens and Adult safeguarding Boards as well as the Community Safety Partnership. The group has developed a Strategic Response to this work. </w:t>
      </w:r>
    </w:p>
    <w:p w:rsidR="004911C3" w:rsidRPr="004911C3" w:rsidRDefault="004911C3" w:rsidP="00F37AC1">
      <w:pPr>
        <w:spacing w:line="240" w:lineRule="auto"/>
        <w:jc w:val="both"/>
        <w:rPr>
          <w:rFonts w:cs="Arial"/>
          <w:b/>
          <w:sz w:val="24"/>
          <w:szCs w:val="24"/>
        </w:rPr>
      </w:pPr>
      <w:r>
        <w:rPr>
          <w:rFonts w:cs="Arial"/>
          <w:b/>
          <w:sz w:val="24"/>
          <w:szCs w:val="24"/>
        </w:rPr>
        <w:t xml:space="preserve">Pan West Yorkshire activities </w:t>
      </w:r>
      <w:r>
        <w:rPr>
          <w:rFonts w:cs="Arial"/>
          <w:sz w:val="24"/>
          <w:szCs w:val="24"/>
        </w:rPr>
        <w:t>– The BSCB has been an active member of the West Yorkshire wide Risk and Vulnerabilities Group organised by the Police and Crime Commissioner</w:t>
      </w:r>
      <w:r w:rsidR="00CD3980">
        <w:rPr>
          <w:rFonts w:cs="Arial"/>
          <w:sz w:val="24"/>
          <w:szCs w:val="24"/>
        </w:rPr>
        <w:t>’</w:t>
      </w:r>
      <w:r>
        <w:rPr>
          <w:rFonts w:cs="Arial"/>
          <w:sz w:val="24"/>
          <w:szCs w:val="24"/>
        </w:rPr>
        <w:t xml:space="preserve">s office. This has looked at coordinated activities and responses </w:t>
      </w:r>
      <w:r w:rsidR="00CD3980">
        <w:rPr>
          <w:rFonts w:cs="Arial"/>
          <w:sz w:val="24"/>
          <w:szCs w:val="24"/>
        </w:rPr>
        <w:t xml:space="preserve">to Child Vulnerability </w:t>
      </w:r>
      <w:r>
        <w:rPr>
          <w:rFonts w:cs="Arial"/>
          <w:sz w:val="24"/>
          <w:szCs w:val="24"/>
        </w:rPr>
        <w:t>across the five Local Authorities in West Yorkshire and enabled the sharing of good practices and ideas across the County.</w:t>
      </w:r>
    </w:p>
    <w:p w:rsidR="00370D7C" w:rsidRPr="00C30BB1" w:rsidRDefault="004C58F9" w:rsidP="00F37AC1">
      <w:pPr>
        <w:spacing w:line="240" w:lineRule="auto"/>
        <w:jc w:val="both"/>
        <w:rPr>
          <w:rFonts w:cs="Arial"/>
          <w:sz w:val="24"/>
          <w:szCs w:val="24"/>
        </w:rPr>
      </w:pPr>
      <w:r w:rsidRPr="00D61001">
        <w:rPr>
          <w:rFonts w:cs="Arial"/>
          <w:b/>
          <w:sz w:val="24"/>
          <w:szCs w:val="24"/>
        </w:rPr>
        <w:lastRenderedPageBreak/>
        <w:t>Joint SCR/</w:t>
      </w:r>
      <w:r w:rsidR="004911C3">
        <w:rPr>
          <w:rFonts w:cs="Arial"/>
          <w:b/>
          <w:sz w:val="24"/>
          <w:szCs w:val="24"/>
        </w:rPr>
        <w:t>Domestic Homicide Review (</w:t>
      </w:r>
      <w:r w:rsidRPr="00D61001">
        <w:rPr>
          <w:rFonts w:cs="Arial"/>
          <w:b/>
          <w:sz w:val="24"/>
          <w:szCs w:val="24"/>
        </w:rPr>
        <w:t>DHR</w:t>
      </w:r>
      <w:r w:rsidR="004911C3">
        <w:rPr>
          <w:rFonts w:cs="Arial"/>
          <w:b/>
          <w:sz w:val="24"/>
          <w:szCs w:val="24"/>
        </w:rPr>
        <w:t>)</w:t>
      </w:r>
      <w:r w:rsidRPr="00D61001">
        <w:rPr>
          <w:rFonts w:cs="Arial"/>
          <w:b/>
          <w:sz w:val="24"/>
          <w:szCs w:val="24"/>
        </w:rPr>
        <w:t xml:space="preserve"> learning event</w:t>
      </w:r>
      <w:r w:rsidR="00333B9D">
        <w:rPr>
          <w:rFonts w:cs="Arial"/>
          <w:sz w:val="24"/>
          <w:szCs w:val="24"/>
        </w:rPr>
        <w:t xml:space="preserve"> - </w:t>
      </w:r>
      <w:r w:rsidR="007A5085">
        <w:rPr>
          <w:rFonts w:cs="Arial"/>
          <w:sz w:val="24"/>
          <w:szCs w:val="24"/>
        </w:rPr>
        <w:t>Delivered</w:t>
      </w:r>
      <w:r w:rsidR="00DA041F" w:rsidRPr="00C30BB1">
        <w:rPr>
          <w:rFonts w:cs="Arial"/>
          <w:sz w:val="24"/>
          <w:szCs w:val="24"/>
        </w:rPr>
        <w:t xml:space="preserve"> jointly by </w:t>
      </w:r>
      <w:r w:rsidR="003D3B63">
        <w:rPr>
          <w:rFonts w:cs="Arial"/>
          <w:sz w:val="24"/>
          <w:szCs w:val="24"/>
        </w:rPr>
        <w:t xml:space="preserve">the Bradford Community </w:t>
      </w:r>
      <w:r w:rsidR="00DA041F" w:rsidRPr="00C30BB1">
        <w:rPr>
          <w:rFonts w:cs="Arial"/>
          <w:sz w:val="24"/>
          <w:szCs w:val="24"/>
        </w:rPr>
        <w:t>S</w:t>
      </w:r>
      <w:r w:rsidR="003D3B63">
        <w:rPr>
          <w:rFonts w:cs="Arial"/>
          <w:sz w:val="24"/>
          <w:szCs w:val="24"/>
        </w:rPr>
        <w:t xml:space="preserve">afety </w:t>
      </w:r>
      <w:r w:rsidR="00DA041F" w:rsidRPr="00C30BB1">
        <w:rPr>
          <w:rFonts w:cs="Arial"/>
          <w:sz w:val="24"/>
          <w:szCs w:val="24"/>
        </w:rPr>
        <w:t>P</w:t>
      </w:r>
      <w:r w:rsidR="003D3B63">
        <w:rPr>
          <w:rFonts w:cs="Arial"/>
          <w:sz w:val="24"/>
          <w:szCs w:val="24"/>
        </w:rPr>
        <w:t>artnership (CSP)</w:t>
      </w:r>
      <w:r w:rsidR="00DA041F" w:rsidRPr="00C30BB1">
        <w:rPr>
          <w:rFonts w:cs="Arial"/>
          <w:sz w:val="24"/>
          <w:szCs w:val="24"/>
        </w:rPr>
        <w:t xml:space="preserve"> and BSCB multi agency trainers this event was developed to bring together themes across different review types. The workshop was delivered to members of senior leaderships across th</w:t>
      </w:r>
      <w:r w:rsidR="007A5085">
        <w:rPr>
          <w:rFonts w:cs="Arial"/>
          <w:sz w:val="24"/>
          <w:szCs w:val="24"/>
        </w:rPr>
        <w:t>e partnership and looked at:</w:t>
      </w:r>
    </w:p>
    <w:p w:rsidR="00370D7C" w:rsidRPr="00C30BB1" w:rsidRDefault="00370D7C" w:rsidP="00F37AC1">
      <w:pPr>
        <w:pStyle w:val="ListParagraph"/>
        <w:numPr>
          <w:ilvl w:val="0"/>
          <w:numId w:val="3"/>
        </w:numPr>
        <w:spacing w:line="240" w:lineRule="auto"/>
        <w:jc w:val="both"/>
        <w:rPr>
          <w:rFonts w:cs="Arial"/>
          <w:sz w:val="24"/>
          <w:szCs w:val="24"/>
        </w:rPr>
      </w:pPr>
      <w:r w:rsidRPr="00C30BB1">
        <w:rPr>
          <w:rFonts w:cs="Arial"/>
          <w:sz w:val="24"/>
          <w:szCs w:val="24"/>
        </w:rPr>
        <w:t>Why we undertake reviews</w:t>
      </w:r>
    </w:p>
    <w:p w:rsidR="00370D7C" w:rsidRPr="00C30BB1" w:rsidRDefault="00370D7C" w:rsidP="00F37AC1">
      <w:pPr>
        <w:pStyle w:val="ListParagraph"/>
        <w:numPr>
          <w:ilvl w:val="0"/>
          <w:numId w:val="3"/>
        </w:numPr>
        <w:spacing w:line="240" w:lineRule="auto"/>
        <w:jc w:val="both"/>
        <w:rPr>
          <w:rFonts w:cs="Arial"/>
          <w:sz w:val="24"/>
          <w:szCs w:val="24"/>
        </w:rPr>
      </w:pPr>
      <w:r w:rsidRPr="00C30BB1">
        <w:rPr>
          <w:rFonts w:cs="Arial"/>
          <w:sz w:val="24"/>
          <w:szCs w:val="24"/>
        </w:rPr>
        <w:t>A</w:t>
      </w:r>
      <w:r w:rsidR="00DA041F" w:rsidRPr="00C30BB1">
        <w:rPr>
          <w:rFonts w:cs="Arial"/>
          <w:sz w:val="24"/>
          <w:szCs w:val="24"/>
        </w:rPr>
        <w:t>n overview of ones that have been undertake</w:t>
      </w:r>
      <w:r w:rsidRPr="00C30BB1">
        <w:rPr>
          <w:rFonts w:cs="Arial"/>
          <w:sz w:val="24"/>
          <w:szCs w:val="24"/>
        </w:rPr>
        <w:t>n</w:t>
      </w:r>
    </w:p>
    <w:p w:rsidR="00370D7C" w:rsidRPr="00270D2C" w:rsidRDefault="00370D7C" w:rsidP="00F37AC1">
      <w:pPr>
        <w:pStyle w:val="ListParagraph"/>
        <w:numPr>
          <w:ilvl w:val="0"/>
          <w:numId w:val="3"/>
        </w:numPr>
        <w:spacing w:line="240" w:lineRule="auto"/>
        <w:jc w:val="both"/>
        <w:rPr>
          <w:rFonts w:cs="Arial"/>
          <w:sz w:val="24"/>
          <w:szCs w:val="24"/>
        </w:rPr>
      </w:pPr>
      <w:r w:rsidRPr="00270D2C">
        <w:rPr>
          <w:rFonts w:cs="Arial"/>
          <w:sz w:val="24"/>
          <w:szCs w:val="24"/>
        </w:rPr>
        <w:t>C</w:t>
      </w:r>
      <w:r w:rsidR="00DA041F" w:rsidRPr="00270D2C">
        <w:rPr>
          <w:rFonts w:cs="Arial"/>
          <w:sz w:val="24"/>
          <w:szCs w:val="24"/>
        </w:rPr>
        <w:t>ommon themes</w:t>
      </w:r>
    </w:p>
    <w:p w:rsidR="00370D7C" w:rsidRPr="00C30BB1" w:rsidRDefault="00370D7C" w:rsidP="00F37AC1">
      <w:pPr>
        <w:pStyle w:val="ListParagraph"/>
        <w:numPr>
          <w:ilvl w:val="0"/>
          <w:numId w:val="3"/>
        </w:numPr>
        <w:spacing w:line="240" w:lineRule="auto"/>
        <w:jc w:val="both"/>
        <w:rPr>
          <w:rFonts w:cs="Arial"/>
          <w:sz w:val="24"/>
          <w:szCs w:val="24"/>
        </w:rPr>
      </w:pPr>
      <w:r w:rsidRPr="00C30BB1">
        <w:rPr>
          <w:rFonts w:cs="Arial"/>
          <w:sz w:val="24"/>
          <w:szCs w:val="24"/>
        </w:rPr>
        <w:t>Our</w:t>
      </w:r>
      <w:r w:rsidRPr="00C30BB1">
        <w:rPr>
          <w:sz w:val="24"/>
          <w:szCs w:val="24"/>
        </w:rPr>
        <w:t xml:space="preserve"> </w:t>
      </w:r>
      <w:r w:rsidRPr="00C30BB1">
        <w:rPr>
          <w:rFonts w:cs="Arial"/>
          <w:sz w:val="24"/>
          <w:szCs w:val="24"/>
        </w:rPr>
        <w:t>role as employers</w:t>
      </w:r>
    </w:p>
    <w:p w:rsidR="00370D7C" w:rsidRPr="00C30BB1" w:rsidRDefault="00370D7C" w:rsidP="00F37AC1">
      <w:pPr>
        <w:pStyle w:val="ListParagraph"/>
        <w:numPr>
          <w:ilvl w:val="0"/>
          <w:numId w:val="3"/>
        </w:numPr>
        <w:spacing w:line="240" w:lineRule="auto"/>
        <w:jc w:val="both"/>
        <w:rPr>
          <w:rFonts w:cs="Arial"/>
          <w:sz w:val="24"/>
          <w:szCs w:val="24"/>
        </w:rPr>
      </w:pPr>
      <w:r w:rsidRPr="00C30BB1">
        <w:rPr>
          <w:rFonts w:cs="Arial"/>
          <w:sz w:val="24"/>
          <w:szCs w:val="24"/>
        </w:rPr>
        <w:t xml:space="preserve">How colleagues can support each other </w:t>
      </w:r>
    </w:p>
    <w:p w:rsidR="00370D7C" w:rsidRPr="00C30BB1" w:rsidRDefault="00270D2C" w:rsidP="00F37AC1">
      <w:pPr>
        <w:pStyle w:val="ListParagraph"/>
        <w:numPr>
          <w:ilvl w:val="0"/>
          <w:numId w:val="3"/>
        </w:numPr>
        <w:spacing w:line="240" w:lineRule="auto"/>
        <w:jc w:val="both"/>
        <w:rPr>
          <w:rFonts w:cs="Arial"/>
          <w:sz w:val="24"/>
          <w:szCs w:val="24"/>
        </w:rPr>
      </w:pPr>
      <w:r>
        <w:rPr>
          <w:rFonts w:cs="Arial"/>
          <w:sz w:val="24"/>
          <w:szCs w:val="24"/>
        </w:rPr>
        <w:t>A</w:t>
      </w:r>
      <w:r w:rsidR="00370D7C" w:rsidRPr="00C30BB1">
        <w:rPr>
          <w:rFonts w:cs="Arial"/>
          <w:sz w:val="24"/>
          <w:szCs w:val="24"/>
        </w:rPr>
        <w:t>ccess support.</w:t>
      </w:r>
    </w:p>
    <w:p w:rsidR="00DA041F" w:rsidRPr="00CD3980" w:rsidRDefault="007A5085" w:rsidP="00F37AC1">
      <w:pPr>
        <w:spacing w:line="240" w:lineRule="auto"/>
        <w:jc w:val="both"/>
        <w:rPr>
          <w:rFonts w:cs="Arial"/>
          <w:sz w:val="24"/>
          <w:szCs w:val="24"/>
        </w:rPr>
      </w:pPr>
      <w:r>
        <w:rPr>
          <w:rFonts w:cs="Arial"/>
          <w:sz w:val="24"/>
          <w:szCs w:val="24"/>
        </w:rPr>
        <w:t>This workshop prov</w:t>
      </w:r>
      <w:r w:rsidR="00DA041F" w:rsidRPr="00C30BB1">
        <w:rPr>
          <w:rFonts w:cs="Arial"/>
          <w:sz w:val="24"/>
          <w:szCs w:val="24"/>
        </w:rPr>
        <w:t xml:space="preserve">ed </w:t>
      </w:r>
      <w:r>
        <w:rPr>
          <w:rFonts w:cs="Arial"/>
          <w:sz w:val="24"/>
          <w:szCs w:val="24"/>
        </w:rPr>
        <w:t xml:space="preserve">to be </w:t>
      </w:r>
      <w:r w:rsidR="00DA041F" w:rsidRPr="00C30BB1">
        <w:rPr>
          <w:rFonts w:cs="Arial"/>
          <w:sz w:val="24"/>
          <w:szCs w:val="24"/>
        </w:rPr>
        <w:t>really successful and following positive feedback it was replicated twice throughout the year</w:t>
      </w:r>
      <w:r w:rsidR="00CD3980">
        <w:rPr>
          <w:rFonts w:cs="Arial"/>
          <w:sz w:val="24"/>
          <w:szCs w:val="24"/>
        </w:rPr>
        <w:t>.</w:t>
      </w: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4902C1" w:rsidRDefault="004902C1" w:rsidP="00F37AC1">
      <w:pPr>
        <w:spacing w:line="240" w:lineRule="auto"/>
        <w:jc w:val="center"/>
        <w:rPr>
          <w:rFonts w:cs="Arial"/>
          <w:b/>
          <w:sz w:val="28"/>
          <w:szCs w:val="28"/>
        </w:rPr>
      </w:pPr>
    </w:p>
    <w:p w:rsidR="00F37AC1" w:rsidRDefault="002A4DE5" w:rsidP="00F37AC1">
      <w:pPr>
        <w:spacing w:line="240" w:lineRule="auto"/>
        <w:jc w:val="center"/>
        <w:rPr>
          <w:rFonts w:cs="Arial"/>
          <w:sz w:val="24"/>
          <w:szCs w:val="24"/>
        </w:rPr>
      </w:pPr>
      <w:r>
        <w:rPr>
          <w:rFonts w:cs="Arial"/>
          <w:b/>
          <w:sz w:val="28"/>
          <w:szCs w:val="28"/>
        </w:rPr>
        <w:lastRenderedPageBreak/>
        <w:t xml:space="preserve">Appendix 1 - </w:t>
      </w:r>
      <w:r w:rsidR="007A5085" w:rsidRPr="00F37AC1">
        <w:rPr>
          <w:rFonts w:cs="Arial"/>
          <w:b/>
          <w:sz w:val="28"/>
          <w:szCs w:val="28"/>
        </w:rPr>
        <w:t>Funding</w:t>
      </w:r>
      <w:r w:rsidR="007A5085">
        <w:rPr>
          <w:rFonts w:cs="Arial"/>
          <w:b/>
          <w:sz w:val="24"/>
          <w:szCs w:val="24"/>
        </w:rPr>
        <w:t xml:space="preserve"> </w:t>
      </w:r>
    </w:p>
    <w:p w:rsidR="007A5085" w:rsidRDefault="00065EFC" w:rsidP="00CD607F">
      <w:pPr>
        <w:spacing w:line="240" w:lineRule="auto"/>
        <w:jc w:val="both"/>
        <w:rPr>
          <w:rFonts w:cs="Arial"/>
          <w:sz w:val="24"/>
          <w:szCs w:val="24"/>
        </w:rPr>
      </w:pPr>
      <w:r>
        <w:rPr>
          <w:rFonts w:cs="Arial"/>
          <w:sz w:val="24"/>
          <w:szCs w:val="24"/>
        </w:rPr>
        <w:t xml:space="preserve">The BSCB staffing and Operational Budget is provided by a pooled budget totalling £360,040. </w:t>
      </w:r>
      <w:r w:rsidR="00F37AC1">
        <w:rPr>
          <w:rFonts w:cs="Arial"/>
          <w:sz w:val="24"/>
          <w:szCs w:val="24"/>
        </w:rPr>
        <w:t>T</w:t>
      </w:r>
      <w:r w:rsidR="007A5085">
        <w:rPr>
          <w:rFonts w:cs="Arial"/>
          <w:sz w:val="24"/>
          <w:szCs w:val="24"/>
        </w:rPr>
        <w:t>he</w:t>
      </w:r>
      <w:r w:rsidR="00C028BC">
        <w:rPr>
          <w:rFonts w:cs="Arial"/>
          <w:sz w:val="24"/>
          <w:szCs w:val="24"/>
        </w:rPr>
        <w:t xml:space="preserve"> contributions to the pooled</w:t>
      </w:r>
      <w:r w:rsidR="007A5085">
        <w:rPr>
          <w:rFonts w:cs="Arial"/>
          <w:sz w:val="24"/>
          <w:szCs w:val="24"/>
        </w:rPr>
        <w:t xml:space="preserve"> b</w:t>
      </w:r>
      <w:r w:rsidR="00AC6FC2">
        <w:rPr>
          <w:rFonts w:cs="Arial"/>
          <w:sz w:val="24"/>
          <w:szCs w:val="24"/>
        </w:rPr>
        <w:t>udget for the BSCB in 2018-19 were</w:t>
      </w:r>
      <w:r w:rsidR="007A5085">
        <w:rPr>
          <w:rFonts w:cs="Arial"/>
          <w:sz w:val="24"/>
          <w:szCs w:val="24"/>
        </w:rPr>
        <w:t xml:space="preserve"> as follows:</w:t>
      </w:r>
    </w:p>
    <w:p w:rsidR="00C028BC" w:rsidRDefault="00C028BC" w:rsidP="00C028BC">
      <w:pPr>
        <w:pStyle w:val="ListParagraph"/>
        <w:numPr>
          <w:ilvl w:val="0"/>
          <w:numId w:val="10"/>
        </w:numPr>
        <w:spacing w:line="240" w:lineRule="auto"/>
        <w:rPr>
          <w:rFonts w:cs="Arial"/>
          <w:sz w:val="24"/>
          <w:szCs w:val="24"/>
        </w:rPr>
      </w:pPr>
      <w:r>
        <w:rPr>
          <w:rFonts w:cs="Arial"/>
          <w:sz w:val="24"/>
          <w:szCs w:val="24"/>
        </w:rPr>
        <w:t>Bradford Council Children’s Services - £179,100</w:t>
      </w:r>
    </w:p>
    <w:p w:rsidR="00C028BC" w:rsidRDefault="00C028BC" w:rsidP="00C028BC">
      <w:pPr>
        <w:pStyle w:val="ListParagraph"/>
        <w:numPr>
          <w:ilvl w:val="0"/>
          <w:numId w:val="10"/>
        </w:numPr>
        <w:spacing w:line="240" w:lineRule="auto"/>
        <w:rPr>
          <w:rFonts w:cs="Arial"/>
          <w:sz w:val="24"/>
          <w:szCs w:val="24"/>
        </w:rPr>
      </w:pPr>
      <w:r>
        <w:rPr>
          <w:rFonts w:cs="Arial"/>
          <w:sz w:val="24"/>
          <w:szCs w:val="24"/>
        </w:rPr>
        <w:t>Health - £158,350</w:t>
      </w:r>
    </w:p>
    <w:p w:rsidR="00C028BC" w:rsidRDefault="00C028BC" w:rsidP="00C028BC">
      <w:pPr>
        <w:pStyle w:val="ListParagraph"/>
        <w:numPr>
          <w:ilvl w:val="0"/>
          <w:numId w:val="10"/>
        </w:numPr>
        <w:spacing w:line="240" w:lineRule="auto"/>
        <w:rPr>
          <w:rFonts w:cs="Arial"/>
          <w:sz w:val="24"/>
          <w:szCs w:val="24"/>
        </w:rPr>
      </w:pPr>
      <w:r>
        <w:rPr>
          <w:rFonts w:cs="Arial"/>
          <w:sz w:val="24"/>
          <w:szCs w:val="24"/>
        </w:rPr>
        <w:t>Police - £17,350</w:t>
      </w:r>
    </w:p>
    <w:p w:rsidR="00C028BC" w:rsidRDefault="00C028BC" w:rsidP="00C028BC">
      <w:pPr>
        <w:pStyle w:val="ListParagraph"/>
        <w:numPr>
          <w:ilvl w:val="0"/>
          <w:numId w:val="10"/>
        </w:numPr>
        <w:spacing w:line="240" w:lineRule="auto"/>
        <w:rPr>
          <w:rFonts w:cs="Arial"/>
          <w:sz w:val="24"/>
          <w:szCs w:val="24"/>
        </w:rPr>
      </w:pPr>
      <w:r>
        <w:rPr>
          <w:rFonts w:cs="Arial"/>
          <w:sz w:val="24"/>
          <w:szCs w:val="24"/>
        </w:rPr>
        <w:t>Community Rehabilitation Company - £2,345</w:t>
      </w:r>
    </w:p>
    <w:p w:rsidR="00C028BC" w:rsidRDefault="00C028BC" w:rsidP="00C028BC">
      <w:pPr>
        <w:pStyle w:val="ListParagraph"/>
        <w:numPr>
          <w:ilvl w:val="0"/>
          <w:numId w:val="10"/>
        </w:numPr>
        <w:spacing w:line="240" w:lineRule="auto"/>
        <w:rPr>
          <w:rFonts w:cs="Arial"/>
          <w:sz w:val="24"/>
          <w:szCs w:val="24"/>
        </w:rPr>
      </w:pPr>
      <w:r>
        <w:rPr>
          <w:rFonts w:cs="Arial"/>
          <w:sz w:val="24"/>
          <w:szCs w:val="24"/>
        </w:rPr>
        <w:t>National Probation Service - £2,345</w:t>
      </w:r>
    </w:p>
    <w:p w:rsidR="00C028BC" w:rsidRDefault="00C028BC" w:rsidP="00C028BC">
      <w:pPr>
        <w:pStyle w:val="ListParagraph"/>
        <w:numPr>
          <w:ilvl w:val="0"/>
          <w:numId w:val="10"/>
        </w:numPr>
        <w:spacing w:line="240" w:lineRule="auto"/>
        <w:rPr>
          <w:rFonts w:cs="Arial"/>
          <w:sz w:val="24"/>
          <w:szCs w:val="24"/>
        </w:rPr>
      </w:pPr>
      <w:proofErr w:type="spellStart"/>
      <w:r>
        <w:rPr>
          <w:rFonts w:cs="Arial"/>
          <w:sz w:val="24"/>
          <w:szCs w:val="24"/>
        </w:rPr>
        <w:t>Cafcass</w:t>
      </w:r>
      <w:proofErr w:type="spellEnd"/>
      <w:r>
        <w:rPr>
          <w:rFonts w:cs="Arial"/>
          <w:sz w:val="24"/>
          <w:szCs w:val="24"/>
        </w:rPr>
        <w:t xml:space="preserve"> - £550</w:t>
      </w:r>
    </w:p>
    <w:p w:rsidR="00C028BC" w:rsidRPr="00C028BC" w:rsidRDefault="00C028BC" w:rsidP="00C028BC">
      <w:pPr>
        <w:pStyle w:val="ListParagraph"/>
        <w:numPr>
          <w:ilvl w:val="0"/>
          <w:numId w:val="10"/>
        </w:numPr>
        <w:spacing w:line="240" w:lineRule="auto"/>
        <w:rPr>
          <w:rFonts w:cs="Arial"/>
          <w:sz w:val="24"/>
          <w:szCs w:val="24"/>
        </w:rPr>
      </w:pPr>
      <w:r>
        <w:rPr>
          <w:rFonts w:cs="Arial"/>
          <w:sz w:val="24"/>
          <w:szCs w:val="24"/>
        </w:rPr>
        <w:t>Miscellaneous Income - £5302</w:t>
      </w:r>
    </w:p>
    <w:p w:rsidR="00E91402" w:rsidRDefault="007A5085" w:rsidP="00E505D1">
      <w:pPr>
        <w:spacing w:line="240" w:lineRule="auto"/>
        <w:jc w:val="both"/>
        <w:rPr>
          <w:rFonts w:cs="Arial"/>
          <w:sz w:val="24"/>
          <w:szCs w:val="24"/>
        </w:rPr>
      </w:pPr>
      <w:r>
        <w:rPr>
          <w:rFonts w:cs="Arial"/>
          <w:sz w:val="24"/>
          <w:szCs w:val="24"/>
        </w:rPr>
        <w:t xml:space="preserve"> </w:t>
      </w:r>
    </w:p>
    <w:p w:rsidR="007A5085" w:rsidRPr="007A5085" w:rsidRDefault="009C23E2" w:rsidP="00F37AC1">
      <w:pPr>
        <w:spacing w:line="240" w:lineRule="auto"/>
        <w:jc w:val="both"/>
        <w:rPr>
          <w:rFonts w:cs="Arial"/>
          <w:sz w:val="24"/>
          <w:szCs w:val="24"/>
        </w:rPr>
      </w:pPr>
      <w:r>
        <w:rPr>
          <w:noProof/>
          <w:lang w:eastAsia="en-GB"/>
        </w:rPr>
        <w:drawing>
          <wp:inline distT="0" distB="0" distL="0" distR="0" wp14:anchorId="2685ADFE" wp14:editId="7170B8D8">
            <wp:extent cx="6524625" cy="4648200"/>
            <wp:effectExtent l="3810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1903" w:rsidRDefault="00951903" w:rsidP="00C028BC">
      <w:pPr>
        <w:spacing w:line="240" w:lineRule="auto"/>
        <w:jc w:val="both"/>
        <w:rPr>
          <w:rFonts w:cs="Arial"/>
          <w:sz w:val="24"/>
          <w:szCs w:val="24"/>
        </w:rPr>
      </w:pPr>
    </w:p>
    <w:p w:rsidR="00951903" w:rsidRDefault="00951903" w:rsidP="00C028BC">
      <w:pPr>
        <w:spacing w:line="240" w:lineRule="auto"/>
        <w:jc w:val="both"/>
        <w:rPr>
          <w:rFonts w:cs="Arial"/>
          <w:sz w:val="24"/>
          <w:szCs w:val="24"/>
        </w:rPr>
      </w:pPr>
    </w:p>
    <w:p w:rsidR="00C028BC" w:rsidRDefault="00C028BC" w:rsidP="00C028BC">
      <w:pPr>
        <w:spacing w:line="240" w:lineRule="auto"/>
        <w:jc w:val="both"/>
        <w:rPr>
          <w:rFonts w:cs="Arial"/>
          <w:sz w:val="24"/>
          <w:szCs w:val="24"/>
        </w:rPr>
      </w:pPr>
      <w:r>
        <w:rPr>
          <w:rFonts w:cs="Arial"/>
          <w:sz w:val="24"/>
          <w:szCs w:val="24"/>
        </w:rPr>
        <w:t xml:space="preserve">The BSCB budget was overspent by £20,829 which resulted from increased staffing costs </w:t>
      </w:r>
      <w:r w:rsidR="00CD607F">
        <w:rPr>
          <w:rFonts w:cs="Arial"/>
          <w:sz w:val="24"/>
          <w:szCs w:val="24"/>
        </w:rPr>
        <w:t xml:space="preserve">as well as </w:t>
      </w:r>
      <w:r>
        <w:rPr>
          <w:rFonts w:cs="Arial"/>
          <w:sz w:val="24"/>
          <w:szCs w:val="24"/>
        </w:rPr>
        <w:t xml:space="preserve">costs associated with the CDOP process and increased costs of the Independent Chair. These were partly offset by savings in other areas. </w:t>
      </w:r>
    </w:p>
    <w:p w:rsidR="001F19BC" w:rsidRDefault="001F19BC" w:rsidP="00C028BC">
      <w:pPr>
        <w:spacing w:line="240" w:lineRule="auto"/>
        <w:jc w:val="both"/>
        <w:rPr>
          <w:rFonts w:cs="Arial"/>
          <w:sz w:val="24"/>
          <w:szCs w:val="24"/>
        </w:rPr>
      </w:pPr>
    </w:p>
    <w:p w:rsidR="00951903" w:rsidRDefault="00951903" w:rsidP="004902C1">
      <w:pPr>
        <w:spacing w:line="240" w:lineRule="auto"/>
        <w:jc w:val="center"/>
        <w:rPr>
          <w:rFonts w:cs="Arial"/>
          <w:b/>
          <w:sz w:val="28"/>
          <w:szCs w:val="28"/>
        </w:rPr>
      </w:pPr>
    </w:p>
    <w:p w:rsidR="001F19BC" w:rsidRDefault="002A4DE5" w:rsidP="004902C1">
      <w:pPr>
        <w:spacing w:line="240" w:lineRule="auto"/>
        <w:jc w:val="center"/>
        <w:rPr>
          <w:rFonts w:cs="Arial"/>
          <w:b/>
          <w:sz w:val="28"/>
          <w:szCs w:val="28"/>
        </w:rPr>
      </w:pPr>
      <w:r>
        <w:rPr>
          <w:rFonts w:cs="Arial"/>
          <w:b/>
          <w:sz w:val="28"/>
          <w:szCs w:val="28"/>
        </w:rPr>
        <w:lastRenderedPageBreak/>
        <w:t xml:space="preserve">Appendix 2 - </w:t>
      </w:r>
      <w:r w:rsidR="001F19BC">
        <w:rPr>
          <w:rFonts w:cs="Arial"/>
          <w:b/>
          <w:sz w:val="28"/>
          <w:szCs w:val="28"/>
        </w:rPr>
        <w:t>Board Attendance</w:t>
      </w:r>
    </w:p>
    <w:p w:rsidR="001F19BC" w:rsidRDefault="001F19BC" w:rsidP="001F19BC">
      <w:pPr>
        <w:spacing w:line="240" w:lineRule="auto"/>
        <w:jc w:val="both"/>
        <w:rPr>
          <w:rFonts w:cs="Arial"/>
          <w:sz w:val="24"/>
          <w:szCs w:val="24"/>
        </w:rPr>
      </w:pPr>
      <w:r>
        <w:rPr>
          <w:rFonts w:cs="Arial"/>
          <w:sz w:val="24"/>
          <w:szCs w:val="24"/>
        </w:rPr>
        <w:t>During 2018/19 there were four meetings of the Bradford Safeguarding Children Board, in June, September and December 2018 and March 2019. Attendance of the different agencies was as follows.</w:t>
      </w:r>
    </w:p>
    <w:p w:rsidR="001F19BC" w:rsidRPr="001458C1" w:rsidRDefault="001F19BC" w:rsidP="001F19BC">
      <w:pPr>
        <w:spacing w:line="240" w:lineRule="auto"/>
        <w:jc w:val="both"/>
        <w:rPr>
          <w:rFonts w:cs="Arial"/>
          <w:sz w:val="24"/>
          <w:szCs w:val="24"/>
          <w:u w:val="single"/>
        </w:rPr>
      </w:pPr>
      <w:r w:rsidRPr="001458C1">
        <w:rPr>
          <w:rFonts w:cs="Arial"/>
          <w:sz w:val="24"/>
          <w:szCs w:val="24"/>
          <w:u w:val="single"/>
        </w:rPr>
        <w:t>Key:</w:t>
      </w:r>
    </w:p>
    <w:p w:rsidR="001F19BC" w:rsidRDefault="001F19BC" w:rsidP="001F19BC">
      <w:pPr>
        <w:spacing w:line="240" w:lineRule="auto"/>
        <w:jc w:val="both"/>
        <w:rPr>
          <w:rFonts w:cs="Arial"/>
          <w:sz w:val="24"/>
          <w:szCs w:val="24"/>
        </w:rPr>
      </w:pPr>
      <w:r>
        <w:rPr>
          <w:rFonts w:cs="Arial"/>
          <w:sz w:val="24"/>
          <w:szCs w:val="24"/>
        </w:rPr>
        <w:t>CSC – Children’s Social Care</w:t>
      </w:r>
    </w:p>
    <w:p w:rsidR="001F19BC" w:rsidRDefault="001F19BC" w:rsidP="001F19BC">
      <w:pPr>
        <w:spacing w:line="240" w:lineRule="auto"/>
        <w:jc w:val="both"/>
        <w:rPr>
          <w:rFonts w:cs="Arial"/>
          <w:sz w:val="24"/>
          <w:szCs w:val="24"/>
        </w:rPr>
      </w:pPr>
      <w:r>
        <w:rPr>
          <w:rFonts w:cs="Arial"/>
          <w:sz w:val="24"/>
          <w:szCs w:val="24"/>
        </w:rPr>
        <w:t>CCG –</w:t>
      </w:r>
      <w:r w:rsidR="004E2FF6">
        <w:rPr>
          <w:rFonts w:cs="Arial"/>
          <w:sz w:val="24"/>
          <w:szCs w:val="24"/>
        </w:rPr>
        <w:t xml:space="preserve"> </w:t>
      </w:r>
      <w:r>
        <w:rPr>
          <w:rFonts w:cs="Arial"/>
          <w:sz w:val="24"/>
          <w:szCs w:val="24"/>
        </w:rPr>
        <w:t>Clinical Commissioning Groups</w:t>
      </w:r>
    </w:p>
    <w:p w:rsidR="001F19BC" w:rsidRDefault="001F19BC" w:rsidP="001F19BC">
      <w:pPr>
        <w:spacing w:line="240" w:lineRule="auto"/>
        <w:jc w:val="both"/>
        <w:rPr>
          <w:rFonts w:cs="Arial"/>
          <w:sz w:val="24"/>
          <w:szCs w:val="24"/>
        </w:rPr>
      </w:pPr>
      <w:r>
        <w:rPr>
          <w:rFonts w:cs="Arial"/>
          <w:sz w:val="24"/>
          <w:szCs w:val="24"/>
        </w:rPr>
        <w:t>ANHSFT – Airedale NHS Foundation Trust</w:t>
      </w:r>
    </w:p>
    <w:p w:rsidR="001F19BC" w:rsidRDefault="001F19BC" w:rsidP="001F19BC">
      <w:pPr>
        <w:spacing w:line="240" w:lineRule="auto"/>
        <w:jc w:val="both"/>
        <w:rPr>
          <w:rFonts w:cs="Arial"/>
          <w:sz w:val="24"/>
          <w:szCs w:val="24"/>
        </w:rPr>
      </w:pPr>
      <w:r>
        <w:rPr>
          <w:rFonts w:cs="Arial"/>
          <w:sz w:val="24"/>
          <w:szCs w:val="24"/>
        </w:rPr>
        <w:t>BDCFT – Bradford District Care Trust</w:t>
      </w:r>
    </w:p>
    <w:p w:rsidR="001F19BC" w:rsidRDefault="001F19BC" w:rsidP="001F19BC">
      <w:pPr>
        <w:spacing w:line="240" w:lineRule="auto"/>
        <w:jc w:val="both"/>
        <w:rPr>
          <w:rFonts w:cs="Arial"/>
          <w:sz w:val="24"/>
          <w:szCs w:val="24"/>
        </w:rPr>
      </w:pPr>
      <w:r>
        <w:rPr>
          <w:rFonts w:cs="Arial"/>
          <w:sz w:val="24"/>
          <w:szCs w:val="24"/>
        </w:rPr>
        <w:t>BTHFT – Bradford District Teaching Hospitals Foundation Trust</w:t>
      </w:r>
    </w:p>
    <w:p w:rsidR="001F19BC" w:rsidRDefault="001F19BC" w:rsidP="001F19BC">
      <w:pPr>
        <w:spacing w:line="240" w:lineRule="auto"/>
        <w:jc w:val="both"/>
        <w:rPr>
          <w:rFonts w:cs="Arial"/>
          <w:sz w:val="24"/>
          <w:szCs w:val="24"/>
        </w:rPr>
      </w:pPr>
      <w:proofErr w:type="spellStart"/>
      <w:r>
        <w:rPr>
          <w:rFonts w:cs="Arial"/>
          <w:sz w:val="24"/>
          <w:szCs w:val="24"/>
        </w:rPr>
        <w:t>Cafcass</w:t>
      </w:r>
      <w:proofErr w:type="spellEnd"/>
      <w:r>
        <w:rPr>
          <w:rFonts w:cs="Arial"/>
          <w:sz w:val="24"/>
          <w:szCs w:val="24"/>
        </w:rPr>
        <w:t xml:space="preserve"> – Children &amp; Family </w:t>
      </w:r>
      <w:r w:rsidR="00030C4C">
        <w:rPr>
          <w:rFonts w:cs="Arial"/>
          <w:sz w:val="24"/>
          <w:szCs w:val="24"/>
        </w:rPr>
        <w:t>Court Advisory and Support Service</w:t>
      </w:r>
    </w:p>
    <w:p w:rsidR="00030C4C" w:rsidRDefault="00030C4C" w:rsidP="001F19BC">
      <w:pPr>
        <w:spacing w:line="240" w:lineRule="auto"/>
        <w:jc w:val="both"/>
        <w:rPr>
          <w:rFonts w:cs="Arial"/>
          <w:sz w:val="24"/>
          <w:szCs w:val="24"/>
        </w:rPr>
      </w:pPr>
      <w:r>
        <w:rPr>
          <w:rFonts w:cs="Arial"/>
          <w:sz w:val="24"/>
          <w:szCs w:val="24"/>
        </w:rPr>
        <w:t>NPS – National Probation Service</w:t>
      </w:r>
    </w:p>
    <w:p w:rsidR="00030C4C" w:rsidRDefault="00030C4C" w:rsidP="001F19BC">
      <w:pPr>
        <w:spacing w:line="240" w:lineRule="auto"/>
        <w:jc w:val="both"/>
        <w:rPr>
          <w:rFonts w:cs="Arial"/>
          <w:sz w:val="24"/>
          <w:szCs w:val="24"/>
        </w:rPr>
      </w:pPr>
      <w:r>
        <w:rPr>
          <w:rFonts w:cs="Arial"/>
          <w:sz w:val="24"/>
          <w:szCs w:val="24"/>
        </w:rPr>
        <w:t>YOT – Youth Offending Team</w:t>
      </w:r>
    </w:p>
    <w:p w:rsidR="00030C4C" w:rsidRDefault="00030C4C" w:rsidP="001F19BC">
      <w:pPr>
        <w:spacing w:line="240" w:lineRule="auto"/>
        <w:jc w:val="both"/>
        <w:rPr>
          <w:rFonts w:cs="Arial"/>
          <w:sz w:val="24"/>
          <w:szCs w:val="24"/>
        </w:rPr>
      </w:pPr>
      <w:r>
        <w:rPr>
          <w:rFonts w:cs="Arial"/>
          <w:sz w:val="24"/>
          <w:szCs w:val="24"/>
        </w:rPr>
        <w:t>WYCRC – West Yorkshire Community Rehabilitation Company</w:t>
      </w:r>
    </w:p>
    <w:p w:rsidR="00803D81" w:rsidRDefault="00803D81" w:rsidP="00803D81">
      <w:pPr>
        <w:spacing w:line="240" w:lineRule="auto"/>
        <w:jc w:val="both"/>
        <w:rPr>
          <w:rFonts w:cs="Arial"/>
          <w:sz w:val="24"/>
          <w:szCs w:val="24"/>
        </w:rPr>
      </w:pPr>
      <w:r>
        <w:rPr>
          <w:rFonts w:cs="Arial"/>
          <w:sz w:val="24"/>
          <w:szCs w:val="24"/>
        </w:rPr>
        <w:t>VCS – Voluntary Community Sector</w:t>
      </w:r>
    </w:p>
    <w:p w:rsidR="008D4845" w:rsidRDefault="008D4845" w:rsidP="00803D81">
      <w:pPr>
        <w:spacing w:line="240" w:lineRule="auto"/>
        <w:jc w:val="both"/>
        <w:rPr>
          <w:rFonts w:cs="Arial"/>
          <w:sz w:val="24"/>
          <w:szCs w:val="24"/>
        </w:rPr>
      </w:pPr>
      <w:r>
        <w:rPr>
          <w:rFonts w:cs="Arial"/>
          <w:sz w:val="24"/>
          <w:szCs w:val="24"/>
        </w:rPr>
        <w:t>NSPCC – National Society for the Prevention of Cruelty to Children</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1F19BC" w:rsidTr="001F19BC">
        <w:tc>
          <w:tcPr>
            <w:tcW w:w="1540" w:type="dxa"/>
          </w:tcPr>
          <w:p w:rsidR="001F19BC" w:rsidRDefault="001F19BC" w:rsidP="001F19BC">
            <w:pPr>
              <w:jc w:val="center"/>
              <w:rPr>
                <w:rFonts w:cs="Arial"/>
                <w:sz w:val="24"/>
                <w:szCs w:val="24"/>
              </w:rPr>
            </w:pPr>
          </w:p>
        </w:tc>
        <w:tc>
          <w:tcPr>
            <w:tcW w:w="1540" w:type="dxa"/>
          </w:tcPr>
          <w:p w:rsidR="001F19BC" w:rsidRPr="004E2FF6" w:rsidRDefault="001F19BC" w:rsidP="001F19BC">
            <w:pPr>
              <w:jc w:val="center"/>
              <w:rPr>
                <w:rFonts w:cs="Arial"/>
                <w:b/>
                <w:sz w:val="24"/>
                <w:szCs w:val="24"/>
              </w:rPr>
            </w:pPr>
            <w:r w:rsidRPr="004E2FF6">
              <w:rPr>
                <w:rFonts w:cs="Arial"/>
                <w:b/>
                <w:sz w:val="24"/>
                <w:szCs w:val="24"/>
              </w:rPr>
              <w:t>27/6/2018</w:t>
            </w:r>
          </w:p>
        </w:tc>
        <w:tc>
          <w:tcPr>
            <w:tcW w:w="1540" w:type="dxa"/>
          </w:tcPr>
          <w:p w:rsidR="001F19BC" w:rsidRPr="004E2FF6" w:rsidRDefault="001F19BC" w:rsidP="001F19BC">
            <w:pPr>
              <w:jc w:val="center"/>
              <w:rPr>
                <w:rFonts w:cs="Arial"/>
                <w:b/>
                <w:sz w:val="24"/>
                <w:szCs w:val="24"/>
              </w:rPr>
            </w:pPr>
            <w:r w:rsidRPr="004E2FF6">
              <w:rPr>
                <w:rFonts w:cs="Arial"/>
                <w:b/>
                <w:sz w:val="24"/>
                <w:szCs w:val="24"/>
              </w:rPr>
              <w:t>26/9/2018</w:t>
            </w:r>
          </w:p>
        </w:tc>
        <w:tc>
          <w:tcPr>
            <w:tcW w:w="1540" w:type="dxa"/>
          </w:tcPr>
          <w:p w:rsidR="001F19BC" w:rsidRPr="004E2FF6" w:rsidRDefault="001F19BC" w:rsidP="001F19BC">
            <w:pPr>
              <w:jc w:val="center"/>
              <w:rPr>
                <w:rFonts w:cs="Arial"/>
                <w:b/>
                <w:sz w:val="24"/>
                <w:szCs w:val="24"/>
              </w:rPr>
            </w:pPr>
            <w:r w:rsidRPr="004E2FF6">
              <w:rPr>
                <w:rFonts w:cs="Arial"/>
                <w:b/>
                <w:sz w:val="24"/>
                <w:szCs w:val="24"/>
              </w:rPr>
              <w:t>13/12/2018</w:t>
            </w:r>
          </w:p>
        </w:tc>
        <w:tc>
          <w:tcPr>
            <w:tcW w:w="1541" w:type="dxa"/>
          </w:tcPr>
          <w:p w:rsidR="001F19BC" w:rsidRPr="004E2FF6" w:rsidRDefault="001F19BC" w:rsidP="001F19BC">
            <w:pPr>
              <w:jc w:val="center"/>
              <w:rPr>
                <w:rFonts w:cs="Arial"/>
                <w:b/>
                <w:sz w:val="24"/>
                <w:szCs w:val="24"/>
              </w:rPr>
            </w:pPr>
            <w:r w:rsidRPr="004E2FF6">
              <w:rPr>
                <w:rFonts w:cs="Arial"/>
                <w:b/>
                <w:sz w:val="24"/>
                <w:szCs w:val="24"/>
              </w:rPr>
              <w:t>26/3/2019</w:t>
            </w:r>
          </w:p>
        </w:tc>
        <w:tc>
          <w:tcPr>
            <w:tcW w:w="1541" w:type="dxa"/>
          </w:tcPr>
          <w:p w:rsidR="001F19BC" w:rsidRPr="004E2FF6" w:rsidRDefault="001F19BC" w:rsidP="001F19BC">
            <w:pPr>
              <w:jc w:val="center"/>
              <w:rPr>
                <w:rFonts w:cs="Arial"/>
                <w:b/>
                <w:sz w:val="24"/>
                <w:szCs w:val="24"/>
              </w:rPr>
            </w:pPr>
            <w:r w:rsidRPr="004E2FF6">
              <w:rPr>
                <w:rFonts w:cs="Arial"/>
                <w:b/>
                <w:sz w:val="24"/>
                <w:szCs w:val="24"/>
              </w:rPr>
              <w:t>% attended</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CSC</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N</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75</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Police</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CCG</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ANHSFT</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BDCFT</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BTHFT</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75</w:t>
            </w:r>
          </w:p>
        </w:tc>
      </w:tr>
      <w:tr w:rsidR="001F19BC" w:rsidTr="001F19BC">
        <w:tc>
          <w:tcPr>
            <w:tcW w:w="1540" w:type="dxa"/>
          </w:tcPr>
          <w:p w:rsidR="001F19BC" w:rsidRPr="004E2FF6" w:rsidRDefault="001F19BC" w:rsidP="001F19BC">
            <w:pPr>
              <w:jc w:val="center"/>
              <w:rPr>
                <w:rFonts w:cs="Arial"/>
                <w:b/>
                <w:sz w:val="24"/>
                <w:szCs w:val="24"/>
              </w:rPr>
            </w:pPr>
            <w:proofErr w:type="spellStart"/>
            <w:r w:rsidRPr="004E2FF6">
              <w:rPr>
                <w:rFonts w:cs="Arial"/>
                <w:b/>
                <w:sz w:val="24"/>
                <w:szCs w:val="24"/>
              </w:rPr>
              <w:t>Cafcass</w:t>
            </w:r>
            <w:proofErr w:type="spellEnd"/>
          </w:p>
        </w:tc>
        <w:tc>
          <w:tcPr>
            <w:tcW w:w="1540" w:type="dxa"/>
          </w:tcPr>
          <w:p w:rsidR="001F19BC" w:rsidRDefault="00030C4C" w:rsidP="001F19BC">
            <w:pPr>
              <w:jc w:val="center"/>
              <w:rPr>
                <w:rFonts w:cs="Arial"/>
                <w:sz w:val="24"/>
                <w:szCs w:val="24"/>
              </w:rPr>
            </w:pPr>
            <w:r>
              <w:rPr>
                <w:rFonts w:cs="Arial"/>
                <w:sz w:val="24"/>
                <w:szCs w:val="24"/>
              </w:rPr>
              <w:t>N</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50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Education</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50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NPS</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NHS England</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N</w:t>
            </w:r>
          </w:p>
        </w:tc>
        <w:tc>
          <w:tcPr>
            <w:tcW w:w="1540" w:type="dxa"/>
          </w:tcPr>
          <w:p w:rsidR="001F19BC" w:rsidRDefault="00030C4C"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N</w:t>
            </w:r>
          </w:p>
        </w:tc>
        <w:tc>
          <w:tcPr>
            <w:tcW w:w="1541" w:type="dxa"/>
          </w:tcPr>
          <w:p w:rsidR="001F19BC" w:rsidRDefault="00803D81" w:rsidP="001F19BC">
            <w:pPr>
              <w:jc w:val="center"/>
              <w:rPr>
                <w:rFonts w:cs="Arial"/>
                <w:sz w:val="24"/>
                <w:szCs w:val="24"/>
              </w:rPr>
            </w:pPr>
            <w:r>
              <w:rPr>
                <w:rFonts w:cs="Arial"/>
                <w:sz w:val="24"/>
                <w:szCs w:val="24"/>
              </w:rPr>
              <w:t>25</w:t>
            </w:r>
          </w:p>
        </w:tc>
      </w:tr>
      <w:tr w:rsidR="001F19BC" w:rsidTr="001F19BC">
        <w:tc>
          <w:tcPr>
            <w:tcW w:w="1540" w:type="dxa"/>
          </w:tcPr>
          <w:p w:rsidR="001F19BC" w:rsidRPr="004E2FF6" w:rsidRDefault="001F19BC" w:rsidP="001F19BC">
            <w:pPr>
              <w:jc w:val="center"/>
              <w:rPr>
                <w:rFonts w:cs="Arial"/>
                <w:b/>
                <w:sz w:val="24"/>
                <w:szCs w:val="24"/>
              </w:rPr>
            </w:pPr>
            <w:r w:rsidRPr="004E2FF6">
              <w:rPr>
                <w:rFonts w:cs="Arial"/>
                <w:b/>
                <w:sz w:val="24"/>
                <w:szCs w:val="24"/>
              </w:rPr>
              <w:t>YOT</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0" w:type="dxa"/>
          </w:tcPr>
          <w:p w:rsidR="001F19BC" w:rsidRDefault="00030C4C"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Y</w:t>
            </w:r>
          </w:p>
        </w:tc>
        <w:tc>
          <w:tcPr>
            <w:tcW w:w="1541" w:type="dxa"/>
          </w:tcPr>
          <w:p w:rsidR="001F19BC" w:rsidRDefault="00803D81" w:rsidP="001F19BC">
            <w:pPr>
              <w:jc w:val="center"/>
              <w:rPr>
                <w:rFonts w:cs="Arial"/>
                <w:sz w:val="24"/>
                <w:szCs w:val="24"/>
              </w:rPr>
            </w:pPr>
            <w:r>
              <w:rPr>
                <w:rFonts w:cs="Arial"/>
                <w:sz w:val="24"/>
                <w:szCs w:val="24"/>
              </w:rPr>
              <w:t>100</w:t>
            </w:r>
          </w:p>
        </w:tc>
      </w:tr>
      <w:tr w:rsidR="00030C4C" w:rsidTr="001F19BC">
        <w:tc>
          <w:tcPr>
            <w:tcW w:w="1540" w:type="dxa"/>
          </w:tcPr>
          <w:p w:rsidR="00030C4C" w:rsidRPr="004E2FF6" w:rsidRDefault="00030C4C" w:rsidP="001F19BC">
            <w:pPr>
              <w:jc w:val="center"/>
              <w:rPr>
                <w:rFonts w:cs="Arial"/>
                <w:b/>
                <w:sz w:val="24"/>
                <w:szCs w:val="24"/>
              </w:rPr>
            </w:pPr>
            <w:r w:rsidRPr="004E2FF6">
              <w:rPr>
                <w:rFonts w:cs="Arial"/>
                <w:b/>
                <w:sz w:val="24"/>
                <w:szCs w:val="24"/>
              </w:rPr>
              <w:t>WYCRC</w:t>
            </w:r>
          </w:p>
        </w:tc>
        <w:tc>
          <w:tcPr>
            <w:tcW w:w="1540" w:type="dxa"/>
          </w:tcPr>
          <w:p w:rsidR="00030C4C" w:rsidRDefault="00803D81" w:rsidP="001F19BC">
            <w:pPr>
              <w:jc w:val="center"/>
              <w:rPr>
                <w:rFonts w:cs="Arial"/>
                <w:sz w:val="24"/>
                <w:szCs w:val="24"/>
              </w:rPr>
            </w:pPr>
            <w:r>
              <w:rPr>
                <w:rFonts w:cs="Arial"/>
                <w:sz w:val="24"/>
                <w:szCs w:val="24"/>
              </w:rPr>
              <w:t>N</w:t>
            </w:r>
          </w:p>
        </w:tc>
        <w:tc>
          <w:tcPr>
            <w:tcW w:w="1540" w:type="dxa"/>
          </w:tcPr>
          <w:p w:rsidR="00030C4C" w:rsidRDefault="00030C4C" w:rsidP="001F19BC">
            <w:pPr>
              <w:jc w:val="center"/>
              <w:rPr>
                <w:rFonts w:cs="Arial"/>
                <w:sz w:val="24"/>
                <w:szCs w:val="24"/>
              </w:rPr>
            </w:pPr>
            <w:r>
              <w:rPr>
                <w:rFonts w:cs="Arial"/>
                <w:sz w:val="24"/>
                <w:szCs w:val="24"/>
              </w:rPr>
              <w:t>Y</w:t>
            </w:r>
          </w:p>
        </w:tc>
        <w:tc>
          <w:tcPr>
            <w:tcW w:w="1540" w:type="dxa"/>
          </w:tcPr>
          <w:p w:rsidR="00030C4C" w:rsidRDefault="00030C4C" w:rsidP="001F19BC">
            <w:pPr>
              <w:jc w:val="center"/>
              <w:rPr>
                <w:rFonts w:cs="Arial"/>
                <w:sz w:val="24"/>
                <w:szCs w:val="24"/>
              </w:rPr>
            </w:pPr>
            <w:r>
              <w:rPr>
                <w:rFonts w:cs="Arial"/>
                <w:sz w:val="24"/>
                <w:szCs w:val="24"/>
              </w:rPr>
              <w:t>Y</w:t>
            </w:r>
          </w:p>
        </w:tc>
        <w:tc>
          <w:tcPr>
            <w:tcW w:w="1541" w:type="dxa"/>
          </w:tcPr>
          <w:p w:rsidR="00030C4C" w:rsidRDefault="00803D81" w:rsidP="001F19BC">
            <w:pPr>
              <w:jc w:val="center"/>
              <w:rPr>
                <w:rFonts w:cs="Arial"/>
                <w:sz w:val="24"/>
                <w:szCs w:val="24"/>
              </w:rPr>
            </w:pPr>
            <w:r>
              <w:rPr>
                <w:rFonts w:cs="Arial"/>
                <w:sz w:val="24"/>
                <w:szCs w:val="24"/>
              </w:rPr>
              <w:t>Y</w:t>
            </w:r>
          </w:p>
        </w:tc>
        <w:tc>
          <w:tcPr>
            <w:tcW w:w="1541" w:type="dxa"/>
          </w:tcPr>
          <w:p w:rsidR="00030C4C" w:rsidRDefault="00803D81" w:rsidP="001F19BC">
            <w:pPr>
              <w:jc w:val="center"/>
              <w:rPr>
                <w:rFonts w:cs="Arial"/>
                <w:sz w:val="24"/>
                <w:szCs w:val="24"/>
              </w:rPr>
            </w:pPr>
            <w:r>
              <w:rPr>
                <w:rFonts w:cs="Arial"/>
                <w:sz w:val="24"/>
                <w:szCs w:val="24"/>
              </w:rPr>
              <w:t>75</w:t>
            </w:r>
          </w:p>
        </w:tc>
      </w:tr>
      <w:tr w:rsidR="00030C4C" w:rsidTr="001F19BC">
        <w:tc>
          <w:tcPr>
            <w:tcW w:w="1540" w:type="dxa"/>
          </w:tcPr>
          <w:p w:rsidR="00030C4C" w:rsidRPr="004E2FF6" w:rsidRDefault="00030C4C" w:rsidP="001F19BC">
            <w:pPr>
              <w:jc w:val="center"/>
              <w:rPr>
                <w:rFonts w:cs="Arial"/>
                <w:b/>
                <w:sz w:val="24"/>
                <w:szCs w:val="24"/>
              </w:rPr>
            </w:pPr>
            <w:r w:rsidRPr="004E2FF6">
              <w:rPr>
                <w:rFonts w:cs="Arial"/>
                <w:b/>
                <w:sz w:val="24"/>
                <w:szCs w:val="24"/>
              </w:rPr>
              <w:t>Public Health</w:t>
            </w:r>
          </w:p>
        </w:tc>
        <w:tc>
          <w:tcPr>
            <w:tcW w:w="1540" w:type="dxa"/>
          </w:tcPr>
          <w:p w:rsidR="00030C4C" w:rsidRDefault="00803D81" w:rsidP="001F19BC">
            <w:pPr>
              <w:jc w:val="center"/>
              <w:rPr>
                <w:rFonts w:cs="Arial"/>
                <w:sz w:val="24"/>
                <w:szCs w:val="24"/>
              </w:rPr>
            </w:pPr>
            <w:r>
              <w:rPr>
                <w:rFonts w:cs="Arial"/>
                <w:sz w:val="24"/>
                <w:szCs w:val="24"/>
              </w:rPr>
              <w:t>N</w:t>
            </w:r>
          </w:p>
        </w:tc>
        <w:tc>
          <w:tcPr>
            <w:tcW w:w="1540" w:type="dxa"/>
          </w:tcPr>
          <w:p w:rsidR="00030C4C" w:rsidRDefault="00030C4C" w:rsidP="001F19BC">
            <w:pPr>
              <w:jc w:val="center"/>
              <w:rPr>
                <w:rFonts w:cs="Arial"/>
                <w:sz w:val="24"/>
                <w:szCs w:val="24"/>
              </w:rPr>
            </w:pPr>
            <w:r>
              <w:rPr>
                <w:rFonts w:cs="Arial"/>
                <w:sz w:val="24"/>
                <w:szCs w:val="24"/>
              </w:rPr>
              <w:t>Y</w:t>
            </w:r>
          </w:p>
        </w:tc>
        <w:tc>
          <w:tcPr>
            <w:tcW w:w="1540" w:type="dxa"/>
          </w:tcPr>
          <w:p w:rsidR="00030C4C" w:rsidRDefault="00030C4C" w:rsidP="001F19BC">
            <w:pPr>
              <w:jc w:val="center"/>
              <w:rPr>
                <w:rFonts w:cs="Arial"/>
                <w:sz w:val="24"/>
                <w:szCs w:val="24"/>
              </w:rPr>
            </w:pPr>
            <w:r>
              <w:rPr>
                <w:rFonts w:cs="Arial"/>
                <w:sz w:val="24"/>
                <w:szCs w:val="24"/>
              </w:rPr>
              <w:t>Y</w:t>
            </w:r>
          </w:p>
        </w:tc>
        <w:tc>
          <w:tcPr>
            <w:tcW w:w="1541" w:type="dxa"/>
          </w:tcPr>
          <w:p w:rsidR="00030C4C" w:rsidRDefault="00803D81" w:rsidP="001F19BC">
            <w:pPr>
              <w:jc w:val="center"/>
              <w:rPr>
                <w:rFonts w:cs="Arial"/>
                <w:sz w:val="24"/>
                <w:szCs w:val="24"/>
              </w:rPr>
            </w:pPr>
            <w:r>
              <w:rPr>
                <w:rFonts w:cs="Arial"/>
                <w:sz w:val="24"/>
                <w:szCs w:val="24"/>
              </w:rPr>
              <w:t>N</w:t>
            </w:r>
          </w:p>
        </w:tc>
        <w:tc>
          <w:tcPr>
            <w:tcW w:w="1541" w:type="dxa"/>
          </w:tcPr>
          <w:p w:rsidR="00030C4C" w:rsidRDefault="00803D81" w:rsidP="001F19BC">
            <w:pPr>
              <w:jc w:val="center"/>
              <w:rPr>
                <w:rFonts w:cs="Arial"/>
                <w:sz w:val="24"/>
                <w:szCs w:val="24"/>
              </w:rPr>
            </w:pPr>
            <w:r>
              <w:rPr>
                <w:rFonts w:cs="Arial"/>
                <w:sz w:val="24"/>
                <w:szCs w:val="24"/>
              </w:rPr>
              <w:t>50</w:t>
            </w:r>
          </w:p>
        </w:tc>
      </w:tr>
      <w:tr w:rsidR="00803D81" w:rsidTr="001F19BC">
        <w:tc>
          <w:tcPr>
            <w:tcW w:w="1540" w:type="dxa"/>
          </w:tcPr>
          <w:p w:rsidR="00803D81" w:rsidRPr="004E2FF6" w:rsidRDefault="00803D81" w:rsidP="001F19BC">
            <w:pPr>
              <w:jc w:val="center"/>
              <w:rPr>
                <w:rFonts w:cs="Arial"/>
                <w:b/>
                <w:sz w:val="24"/>
                <w:szCs w:val="24"/>
              </w:rPr>
            </w:pPr>
            <w:r w:rsidRPr="004E2FF6">
              <w:rPr>
                <w:rFonts w:cs="Arial"/>
                <w:b/>
                <w:sz w:val="24"/>
                <w:szCs w:val="24"/>
              </w:rPr>
              <w:t>VCS</w:t>
            </w:r>
          </w:p>
        </w:tc>
        <w:tc>
          <w:tcPr>
            <w:tcW w:w="1540" w:type="dxa"/>
          </w:tcPr>
          <w:p w:rsidR="00803D81" w:rsidRDefault="00803D81" w:rsidP="001F19BC">
            <w:pPr>
              <w:jc w:val="center"/>
              <w:rPr>
                <w:rFonts w:cs="Arial"/>
                <w:sz w:val="24"/>
                <w:szCs w:val="24"/>
              </w:rPr>
            </w:pPr>
            <w:r>
              <w:rPr>
                <w:rFonts w:cs="Arial"/>
                <w:sz w:val="24"/>
                <w:szCs w:val="24"/>
              </w:rPr>
              <w:t>Y</w:t>
            </w:r>
          </w:p>
        </w:tc>
        <w:tc>
          <w:tcPr>
            <w:tcW w:w="1540" w:type="dxa"/>
          </w:tcPr>
          <w:p w:rsidR="00803D81" w:rsidRDefault="00803D81" w:rsidP="001F19BC">
            <w:pPr>
              <w:jc w:val="center"/>
              <w:rPr>
                <w:rFonts w:cs="Arial"/>
                <w:sz w:val="24"/>
                <w:szCs w:val="24"/>
              </w:rPr>
            </w:pPr>
            <w:r>
              <w:rPr>
                <w:rFonts w:cs="Arial"/>
                <w:sz w:val="24"/>
                <w:szCs w:val="24"/>
              </w:rPr>
              <w:t>Y</w:t>
            </w:r>
          </w:p>
        </w:tc>
        <w:tc>
          <w:tcPr>
            <w:tcW w:w="1540" w:type="dxa"/>
          </w:tcPr>
          <w:p w:rsidR="00803D81" w:rsidRDefault="00803D81" w:rsidP="001F19BC">
            <w:pPr>
              <w:jc w:val="center"/>
              <w:rPr>
                <w:rFonts w:cs="Arial"/>
                <w:sz w:val="24"/>
                <w:szCs w:val="24"/>
              </w:rPr>
            </w:pPr>
            <w:r>
              <w:rPr>
                <w:rFonts w:cs="Arial"/>
                <w:sz w:val="24"/>
                <w:szCs w:val="24"/>
              </w:rPr>
              <w:t>Y</w:t>
            </w:r>
          </w:p>
        </w:tc>
        <w:tc>
          <w:tcPr>
            <w:tcW w:w="1541" w:type="dxa"/>
          </w:tcPr>
          <w:p w:rsidR="00803D81" w:rsidRDefault="00803D81" w:rsidP="001F19BC">
            <w:pPr>
              <w:jc w:val="center"/>
              <w:rPr>
                <w:rFonts w:cs="Arial"/>
                <w:sz w:val="24"/>
                <w:szCs w:val="24"/>
              </w:rPr>
            </w:pPr>
            <w:r>
              <w:rPr>
                <w:rFonts w:cs="Arial"/>
                <w:sz w:val="24"/>
                <w:szCs w:val="24"/>
              </w:rPr>
              <w:t>Y</w:t>
            </w:r>
          </w:p>
        </w:tc>
        <w:tc>
          <w:tcPr>
            <w:tcW w:w="1541" w:type="dxa"/>
          </w:tcPr>
          <w:p w:rsidR="00803D81" w:rsidRDefault="00803D81" w:rsidP="001F19BC">
            <w:pPr>
              <w:jc w:val="center"/>
              <w:rPr>
                <w:rFonts w:cs="Arial"/>
                <w:sz w:val="24"/>
                <w:szCs w:val="24"/>
              </w:rPr>
            </w:pPr>
            <w:r>
              <w:rPr>
                <w:rFonts w:cs="Arial"/>
                <w:sz w:val="24"/>
                <w:szCs w:val="24"/>
              </w:rPr>
              <w:t>100</w:t>
            </w:r>
          </w:p>
        </w:tc>
      </w:tr>
      <w:tr w:rsidR="003D3F0B" w:rsidTr="001F19BC">
        <w:tc>
          <w:tcPr>
            <w:tcW w:w="1540" w:type="dxa"/>
          </w:tcPr>
          <w:p w:rsidR="003D3F0B" w:rsidRPr="004E2FF6" w:rsidRDefault="003D3F0B" w:rsidP="001F19BC">
            <w:pPr>
              <w:jc w:val="center"/>
              <w:rPr>
                <w:rFonts w:cs="Arial"/>
                <w:b/>
                <w:sz w:val="24"/>
                <w:szCs w:val="24"/>
              </w:rPr>
            </w:pPr>
            <w:r>
              <w:rPr>
                <w:rFonts w:cs="Arial"/>
                <w:b/>
                <w:sz w:val="24"/>
                <w:szCs w:val="24"/>
              </w:rPr>
              <w:t>NSPCC</w:t>
            </w:r>
          </w:p>
        </w:tc>
        <w:tc>
          <w:tcPr>
            <w:tcW w:w="1540" w:type="dxa"/>
          </w:tcPr>
          <w:p w:rsidR="003D3F0B" w:rsidRDefault="003D3F0B" w:rsidP="001F19BC">
            <w:pPr>
              <w:jc w:val="center"/>
              <w:rPr>
                <w:rFonts w:cs="Arial"/>
                <w:sz w:val="24"/>
                <w:szCs w:val="24"/>
              </w:rPr>
            </w:pPr>
            <w:r>
              <w:rPr>
                <w:rFonts w:cs="Arial"/>
                <w:sz w:val="24"/>
                <w:szCs w:val="24"/>
              </w:rPr>
              <w:t>N</w:t>
            </w:r>
          </w:p>
        </w:tc>
        <w:tc>
          <w:tcPr>
            <w:tcW w:w="1540" w:type="dxa"/>
          </w:tcPr>
          <w:p w:rsidR="003D3F0B" w:rsidRDefault="003D3F0B" w:rsidP="001F19BC">
            <w:pPr>
              <w:jc w:val="center"/>
              <w:rPr>
                <w:rFonts w:cs="Arial"/>
                <w:sz w:val="24"/>
                <w:szCs w:val="24"/>
              </w:rPr>
            </w:pPr>
            <w:r>
              <w:rPr>
                <w:rFonts w:cs="Arial"/>
                <w:sz w:val="24"/>
                <w:szCs w:val="24"/>
              </w:rPr>
              <w:t>Y</w:t>
            </w:r>
          </w:p>
        </w:tc>
        <w:tc>
          <w:tcPr>
            <w:tcW w:w="1540" w:type="dxa"/>
          </w:tcPr>
          <w:p w:rsidR="003D3F0B" w:rsidRDefault="003D3F0B" w:rsidP="001F19BC">
            <w:pPr>
              <w:jc w:val="center"/>
              <w:rPr>
                <w:rFonts w:cs="Arial"/>
                <w:sz w:val="24"/>
                <w:szCs w:val="24"/>
              </w:rPr>
            </w:pPr>
            <w:r>
              <w:rPr>
                <w:rFonts w:cs="Arial"/>
                <w:sz w:val="24"/>
                <w:szCs w:val="24"/>
              </w:rPr>
              <w:t>Y</w:t>
            </w:r>
          </w:p>
        </w:tc>
        <w:tc>
          <w:tcPr>
            <w:tcW w:w="1541" w:type="dxa"/>
          </w:tcPr>
          <w:p w:rsidR="003D3F0B" w:rsidRDefault="003D3F0B" w:rsidP="001F19BC">
            <w:pPr>
              <w:jc w:val="center"/>
              <w:rPr>
                <w:rFonts w:cs="Arial"/>
                <w:sz w:val="24"/>
                <w:szCs w:val="24"/>
              </w:rPr>
            </w:pPr>
            <w:r>
              <w:rPr>
                <w:rFonts w:cs="Arial"/>
                <w:sz w:val="24"/>
                <w:szCs w:val="24"/>
              </w:rPr>
              <w:t>N</w:t>
            </w:r>
          </w:p>
        </w:tc>
        <w:tc>
          <w:tcPr>
            <w:tcW w:w="1541" w:type="dxa"/>
          </w:tcPr>
          <w:p w:rsidR="003D3F0B" w:rsidRDefault="003D3F0B" w:rsidP="001F19BC">
            <w:pPr>
              <w:jc w:val="center"/>
              <w:rPr>
                <w:rFonts w:cs="Arial"/>
                <w:sz w:val="24"/>
                <w:szCs w:val="24"/>
              </w:rPr>
            </w:pPr>
            <w:r>
              <w:rPr>
                <w:rFonts w:cs="Arial"/>
                <w:sz w:val="24"/>
                <w:szCs w:val="24"/>
              </w:rPr>
              <w:t>50</w:t>
            </w:r>
          </w:p>
        </w:tc>
      </w:tr>
    </w:tbl>
    <w:p w:rsidR="001F19BC" w:rsidRPr="001F19BC" w:rsidRDefault="001F19BC" w:rsidP="001F19BC">
      <w:pPr>
        <w:spacing w:line="240" w:lineRule="auto"/>
        <w:jc w:val="both"/>
        <w:rPr>
          <w:rFonts w:cs="Arial"/>
          <w:sz w:val="24"/>
          <w:szCs w:val="24"/>
        </w:rPr>
      </w:pPr>
    </w:p>
    <w:sectPr w:rsidR="001F19BC" w:rsidRPr="001F19BC" w:rsidSect="00DD3B5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FC" w:rsidRDefault="00782FFC" w:rsidP="00EF5D90">
      <w:pPr>
        <w:spacing w:after="0" w:line="240" w:lineRule="auto"/>
      </w:pPr>
      <w:r>
        <w:separator/>
      </w:r>
    </w:p>
  </w:endnote>
  <w:endnote w:type="continuationSeparator" w:id="0">
    <w:p w:rsidR="00782FFC" w:rsidRDefault="00782FFC" w:rsidP="00EF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761210"/>
      <w:docPartObj>
        <w:docPartGallery w:val="Page Numbers (Bottom of Page)"/>
        <w:docPartUnique/>
      </w:docPartObj>
    </w:sdtPr>
    <w:sdtEndPr>
      <w:rPr>
        <w:color w:val="808080" w:themeColor="background1" w:themeShade="80"/>
        <w:spacing w:val="60"/>
      </w:rPr>
    </w:sdtEndPr>
    <w:sdtContent>
      <w:p w:rsidR="005B146B" w:rsidRDefault="005B146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13435">
          <w:rPr>
            <w:noProof/>
          </w:rPr>
          <w:t>1</w:t>
        </w:r>
        <w:r>
          <w:rPr>
            <w:noProof/>
          </w:rPr>
          <w:fldChar w:fldCharType="end"/>
        </w:r>
        <w:r>
          <w:t xml:space="preserve"> | </w:t>
        </w:r>
        <w:r>
          <w:rPr>
            <w:color w:val="808080" w:themeColor="background1" w:themeShade="80"/>
            <w:spacing w:val="60"/>
          </w:rPr>
          <w:t>Page</w:t>
        </w:r>
      </w:p>
    </w:sdtContent>
  </w:sdt>
  <w:p w:rsidR="00782FFC" w:rsidRDefault="00782F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FC" w:rsidRDefault="00782FFC" w:rsidP="00EF5D90">
      <w:pPr>
        <w:spacing w:after="0" w:line="240" w:lineRule="auto"/>
      </w:pPr>
      <w:r>
        <w:separator/>
      </w:r>
    </w:p>
  </w:footnote>
  <w:footnote w:type="continuationSeparator" w:id="0">
    <w:p w:rsidR="00782FFC" w:rsidRDefault="00782FFC" w:rsidP="00EF5D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FC" w:rsidRDefault="00782F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A238C"/>
    <w:multiLevelType w:val="multilevel"/>
    <w:tmpl w:val="CAE4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A12D6C"/>
    <w:multiLevelType w:val="hybridMultilevel"/>
    <w:tmpl w:val="944A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4F4CB6"/>
    <w:multiLevelType w:val="hybridMultilevel"/>
    <w:tmpl w:val="5D32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541F3"/>
    <w:multiLevelType w:val="multilevel"/>
    <w:tmpl w:val="89AC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693809"/>
    <w:multiLevelType w:val="hybridMultilevel"/>
    <w:tmpl w:val="C85A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757E09"/>
    <w:multiLevelType w:val="multilevel"/>
    <w:tmpl w:val="CDB2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A1662E"/>
    <w:multiLevelType w:val="hybridMultilevel"/>
    <w:tmpl w:val="60646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2D2646"/>
    <w:multiLevelType w:val="hybridMultilevel"/>
    <w:tmpl w:val="092674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2ED381E"/>
    <w:multiLevelType w:val="hybridMultilevel"/>
    <w:tmpl w:val="FD40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986644"/>
    <w:multiLevelType w:val="hybridMultilevel"/>
    <w:tmpl w:val="F6A00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D95A7F"/>
    <w:multiLevelType w:val="hybridMultilevel"/>
    <w:tmpl w:val="1070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944265"/>
    <w:multiLevelType w:val="multilevel"/>
    <w:tmpl w:val="C5FA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283A8A"/>
    <w:multiLevelType w:val="hybridMultilevel"/>
    <w:tmpl w:val="00BC8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2E2D61"/>
    <w:multiLevelType w:val="hybridMultilevel"/>
    <w:tmpl w:val="4DC4C6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9E3B4D"/>
    <w:multiLevelType w:val="hybridMultilevel"/>
    <w:tmpl w:val="9DD4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C65E16"/>
    <w:multiLevelType w:val="multilevel"/>
    <w:tmpl w:val="616A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605DC6"/>
    <w:multiLevelType w:val="hybridMultilevel"/>
    <w:tmpl w:val="587E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670E22"/>
    <w:multiLevelType w:val="multilevel"/>
    <w:tmpl w:val="DB92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8"/>
  </w:num>
  <w:num w:numId="4">
    <w:abstractNumId w:val="7"/>
  </w:num>
  <w:num w:numId="5">
    <w:abstractNumId w:val="6"/>
  </w:num>
  <w:num w:numId="6">
    <w:abstractNumId w:val="14"/>
  </w:num>
  <w:num w:numId="7">
    <w:abstractNumId w:val="12"/>
  </w:num>
  <w:num w:numId="8">
    <w:abstractNumId w:val="9"/>
  </w:num>
  <w:num w:numId="9">
    <w:abstractNumId w:val="4"/>
  </w:num>
  <w:num w:numId="10">
    <w:abstractNumId w:val="13"/>
  </w:num>
  <w:num w:numId="11">
    <w:abstractNumId w:val="15"/>
  </w:num>
  <w:num w:numId="12">
    <w:abstractNumId w:val="5"/>
  </w:num>
  <w:num w:numId="13">
    <w:abstractNumId w:val="2"/>
  </w:num>
  <w:num w:numId="14">
    <w:abstractNumId w:val="3"/>
  </w:num>
  <w:num w:numId="15">
    <w:abstractNumId w:val="11"/>
  </w:num>
  <w:num w:numId="16">
    <w:abstractNumId w:val="1"/>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2B9"/>
    <w:rsid w:val="0001343F"/>
    <w:rsid w:val="00025A49"/>
    <w:rsid w:val="00030C4C"/>
    <w:rsid w:val="000444EF"/>
    <w:rsid w:val="00065EFC"/>
    <w:rsid w:val="00074787"/>
    <w:rsid w:val="00087973"/>
    <w:rsid w:val="000A7A38"/>
    <w:rsid w:val="000C6EFB"/>
    <w:rsid w:val="00106EAC"/>
    <w:rsid w:val="001458C1"/>
    <w:rsid w:val="0015619A"/>
    <w:rsid w:val="00160E9B"/>
    <w:rsid w:val="00161125"/>
    <w:rsid w:val="00176E10"/>
    <w:rsid w:val="001773CE"/>
    <w:rsid w:val="001929E8"/>
    <w:rsid w:val="001D636E"/>
    <w:rsid w:val="001E5C38"/>
    <w:rsid w:val="001F19BC"/>
    <w:rsid w:val="00207E5E"/>
    <w:rsid w:val="00237B2A"/>
    <w:rsid w:val="00267A23"/>
    <w:rsid w:val="00270D2C"/>
    <w:rsid w:val="00282F05"/>
    <w:rsid w:val="002913DB"/>
    <w:rsid w:val="0029240D"/>
    <w:rsid w:val="002A4DE5"/>
    <w:rsid w:val="002A55B3"/>
    <w:rsid w:val="002A698D"/>
    <w:rsid w:val="002B2C50"/>
    <w:rsid w:val="002B775D"/>
    <w:rsid w:val="002C4078"/>
    <w:rsid w:val="002E1D24"/>
    <w:rsid w:val="00301F96"/>
    <w:rsid w:val="0030348A"/>
    <w:rsid w:val="00316DFD"/>
    <w:rsid w:val="00331F2A"/>
    <w:rsid w:val="00333B9D"/>
    <w:rsid w:val="00357EDD"/>
    <w:rsid w:val="00370D7C"/>
    <w:rsid w:val="003D1440"/>
    <w:rsid w:val="003D3935"/>
    <w:rsid w:val="003D3B63"/>
    <w:rsid w:val="003D3F0B"/>
    <w:rsid w:val="003E520E"/>
    <w:rsid w:val="00402485"/>
    <w:rsid w:val="004323DF"/>
    <w:rsid w:val="00456C86"/>
    <w:rsid w:val="004902C1"/>
    <w:rsid w:val="004911C3"/>
    <w:rsid w:val="004A121A"/>
    <w:rsid w:val="004C3B02"/>
    <w:rsid w:val="004C58F9"/>
    <w:rsid w:val="004E1BB5"/>
    <w:rsid w:val="004E2FF6"/>
    <w:rsid w:val="00500EDE"/>
    <w:rsid w:val="005A00DC"/>
    <w:rsid w:val="005B146B"/>
    <w:rsid w:val="005E2157"/>
    <w:rsid w:val="005E4642"/>
    <w:rsid w:val="006109FA"/>
    <w:rsid w:val="00613435"/>
    <w:rsid w:val="0061585E"/>
    <w:rsid w:val="0064781F"/>
    <w:rsid w:val="00652E1F"/>
    <w:rsid w:val="00656301"/>
    <w:rsid w:val="00670B16"/>
    <w:rsid w:val="00677056"/>
    <w:rsid w:val="006902D9"/>
    <w:rsid w:val="006A383D"/>
    <w:rsid w:val="006D4C48"/>
    <w:rsid w:val="006E0602"/>
    <w:rsid w:val="006E3A9D"/>
    <w:rsid w:val="006F4B14"/>
    <w:rsid w:val="006F6517"/>
    <w:rsid w:val="00747D9C"/>
    <w:rsid w:val="00750F23"/>
    <w:rsid w:val="00782FFC"/>
    <w:rsid w:val="00796866"/>
    <w:rsid w:val="007A3BD9"/>
    <w:rsid w:val="007A5085"/>
    <w:rsid w:val="007B14F8"/>
    <w:rsid w:val="007B227F"/>
    <w:rsid w:val="007B7D88"/>
    <w:rsid w:val="007C36C2"/>
    <w:rsid w:val="007F1424"/>
    <w:rsid w:val="008034C5"/>
    <w:rsid w:val="00803D81"/>
    <w:rsid w:val="008D4845"/>
    <w:rsid w:val="008D62FB"/>
    <w:rsid w:val="008F2198"/>
    <w:rsid w:val="00944B47"/>
    <w:rsid w:val="00951903"/>
    <w:rsid w:val="00960B83"/>
    <w:rsid w:val="00971954"/>
    <w:rsid w:val="00987969"/>
    <w:rsid w:val="00991AB0"/>
    <w:rsid w:val="0099204D"/>
    <w:rsid w:val="009C22DE"/>
    <w:rsid w:val="009C23E2"/>
    <w:rsid w:val="009E260E"/>
    <w:rsid w:val="009E665A"/>
    <w:rsid w:val="00A0633A"/>
    <w:rsid w:val="00A06677"/>
    <w:rsid w:val="00A52752"/>
    <w:rsid w:val="00A67048"/>
    <w:rsid w:val="00A73E50"/>
    <w:rsid w:val="00A937F2"/>
    <w:rsid w:val="00AA50FE"/>
    <w:rsid w:val="00AB2962"/>
    <w:rsid w:val="00AB48EF"/>
    <w:rsid w:val="00AC310B"/>
    <w:rsid w:val="00AC6FC2"/>
    <w:rsid w:val="00B1459B"/>
    <w:rsid w:val="00B22EA1"/>
    <w:rsid w:val="00B27108"/>
    <w:rsid w:val="00B40FA7"/>
    <w:rsid w:val="00B57E82"/>
    <w:rsid w:val="00B75CA5"/>
    <w:rsid w:val="00B76523"/>
    <w:rsid w:val="00B872F3"/>
    <w:rsid w:val="00BC79E1"/>
    <w:rsid w:val="00BD0E3B"/>
    <w:rsid w:val="00BE59B3"/>
    <w:rsid w:val="00BF3506"/>
    <w:rsid w:val="00C028BC"/>
    <w:rsid w:val="00C02909"/>
    <w:rsid w:val="00C30BB1"/>
    <w:rsid w:val="00C46A91"/>
    <w:rsid w:val="00C53D54"/>
    <w:rsid w:val="00C80805"/>
    <w:rsid w:val="00CA1C06"/>
    <w:rsid w:val="00CA7796"/>
    <w:rsid w:val="00CD3980"/>
    <w:rsid w:val="00CD607F"/>
    <w:rsid w:val="00CF11C2"/>
    <w:rsid w:val="00CF52B9"/>
    <w:rsid w:val="00CF5497"/>
    <w:rsid w:val="00D02413"/>
    <w:rsid w:val="00D25F9F"/>
    <w:rsid w:val="00D34E0C"/>
    <w:rsid w:val="00D46E43"/>
    <w:rsid w:val="00D47235"/>
    <w:rsid w:val="00D54E50"/>
    <w:rsid w:val="00D61001"/>
    <w:rsid w:val="00D6285E"/>
    <w:rsid w:val="00D62BBD"/>
    <w:rsid w:val="00DA041F"/>
    <w:rsid w:val="00DD3B53"/>
    <w:rsid w:val="00DF707A"/>
    <w:rsid w:val="00DF776D"/>
    <w:rsid w:val="00E05787"/>
    <w:rsid w:val="00E32533"/>
    <w:rsid w:val="00E4478F"/>
    <w:rsid w:val="00E505D1"/>
    <w:rsid w:val="00E60BB7"/>
    <w:rsid w:val="00E75805"/>
    <w:rsid w:val="00E77646"/>
    <w:rsid w:val="00E90674"/>
    <w:rsid w:val="00E91402"/>
    <w:rsid w:val="00EA3404"/>
    <w:rsid w:val="00ED3AC6"/>
    <w:rsid w:val="00EE6639"/>
    <w:rsid w:val="00EF2DCB"/>
    <w:rsid w:val="00EF5D90"/>
    <w:rsid w:val="00F07E88"/>
    <w:rsid w:val="00F37AC1"/>
    <w:rsid w:val="00F468F5"/>
    <w:rsid w:val="00F72206"/>
    <w:rsid w:val="00FC515F"/>
    <w:rsid w:val="00FC72ED"/>
    <w:rsid w:val="00FD6B84"/>
    <w:rsid w:val="00FD76DF"/>
    <w:rsid w:val="00FF4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D9"/>
    <w:rPr>
      <w:rFonts w:ascii="Tahoma" w:hAnsi="Tahoma" w:cs="Tahoma"/>
      <w:sz w:val="16"/>
      <w:szCs w:val="16"/>
    </w:rPr>
  </w:style>
  <w:style w:type="table" w:styleId="TableGrid">
    <w:name w:val="Table Grid"/>
    <w:basedOn w:val="TableNormal"/>
    <w:uiPriority w:val="59"/>
    <w:rsid w:val="00803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3404"/>
    <w:pPr>
      <w:ind w:left="720"/>
      <w:contextualSpacing/>
    </w:pPr>
  </w:style>
  <w:style w:type="paragraph" w:styleId="Header">
    <w:name w:val="header"/>
    <w:basedOn w:val="Normal"/>
    <w:link w:val="HeaderChar"/>
    <w:uiPriority w:val="99"/>
    <w:unhideWhenUsed/>
    <w:rsid w:val="00EF5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D90"/>
  </w:style>
  <w:style w:type="paragraph" w:styleId="Footer">
    <w:name w:val="footer"/>
    <w:basedOn w:val="Normal"/>
    <w:link w:val="FooterChar"/>
    <w:uiPriority w:val="99"/>
    <w:unhideWhenUsed/>
    <w:rsid w:val="00EF5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D90"/>
  </w:style>
  <w:style w:type="character" w:styleId="Hyperlink">
    <w:name w:val="Hyperlink"/>
    <w:basedOn w:val="DefaultParagraphFont"/>
    <w:uiPriority w:val="99"/>
    <w:unhideWhenUsed/>
    <w:rsid w:val="00CA7796"/>
    <w:rPr>
      <w:color w:val="0000FF" w:themeColor="hyperlink"/>
      <w:u w:val="single"/>
    </w:rPr>
  </w:style>
  <w:style w:type="character" w:styleId="CommentReference">
    <w:name w:val="annotation reference"/>
    <w:basedOn w:val="DefaultParagraphFont"/>
    <w:uiPriority w:val="99"/>
    <w:semiHidden/>
    <w:unhideWhenUsed/>
    <w:rsid w:val="00EF2DCB"/>
    <w:rPr>
      <w:sz w:val="16"/>
      <w:szCs w:val="16"/>
    </w:rPr>
  </w:style>
  <w:style w:type="paragraph" w:styleId="CommentText">
    <w:name w:val="annotation text"/>
    <w:basedOn w:val="Normal"/>
    <w:link w:val="CommentTextChar"/>
    <w:uiPriority w:val="99"/>
    <w:semiHidden/>
    <w:unhideWhenUsed/>
    <w:rsid w:val="00EF2DCB"/>
    <w:pPr>
      <w:spacing w:line="240" w:lineRule="auto"/>
    </w:pPr>
    <w:rPr>
      <w:sz w:val="20"/>
      <w:szCs w:val="20"/>
    </w:rPr>
  </w:style>
  <w:style w:type="character" w:customStyle="1" w:styleId="CommentTextChar">
    <w:name w:val="Comment Text Char"/>
    <w:basedOn w:val="DefaultParagraphFont"/>
    <w:link w:val="CommentText"/>
    <w:uiPriority w:val="99"/>
    <w:semiHidden/>
    <w:rsid w:val="00EF2DCB"/>
    <w:rPr>
      <w:sz w:val="20"/>
      <w:szCs w:val="20"/>
    </w:rPr>
  </w:style>
  <w:style w:type="paragraph" w:styleId="CommentSubject">
    <w:name w:val="annotation subject"/>
    <w:basedOn w:val="CommentText"/>
    <w:next w:val="CommentText"/>
    <w:link w:val="CommentSubjectChar"/>
    <w:uiPriority w:val="99"/>
    <w:semiHidden/>
    <w:unhideWhenUsed/>
    <w:rsid w:val="00EF2DCB"/>
    <w:rPr>
      <w:b/>
      <w:bCs/>
    </w:rPr>
  </w:style>
  <w:style w:type="character" w:customStyle="1" w:styleId="CommentSubjectChar">
    <w:name w:val="Comment Subject Char"/>
    <w:basedOn w:val="CommentTextChar"/>
    <w:link w:val="CommentSubject"/>
    <w:uiPriority w:val="99"/>
    <w:semiHidden/>
    <w:rsid w:val="00EF2DCB"/>
    <w:rPr>
      <w:b/>
      <w:bCs/>
      <w:sz w:val="20"/>
      <w:szCs w:val="20"/>
    </w:rPr>
  </w:style>
  <w:style w:type="paragraph" w:styleId="NormalWeb">
    <w:name w:val="Normal (Web)"/>
    <w:basedOn w:val="Normal"/>
    <w:uiPriority w:val="99"/>
    <w:semiHidden/>
    <w:unhideWhenUsed/>
    <w:rsid w:val="00FD76DF"/>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D9"/>
    <w:rPr>
      <w:rFonts w:ascii="Tahoma" w:hAnsi="Tahoma" w:cs="Tahoma"/>
      <w:sz w:val="16"/>
      <w:szCs w:val="16"/>
    </w:rPr>
  </w:style>
  <w:style w:type="table" w:styleId="TableGrid">
    <w:name w:val="Table Grid"/>
    <w:basedOn w:val="TableNormal"/>
    <w:uiPriority w:val="59"/>
    <w:rsid w:val="00803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3404"/>
    <w:pPr>
      <w:ind w:left="720"/>
      <w:contextualSpacing/>
    </w:pPr>
  </w:style>
  <w:style w:type="paragraph" w:styleId="Header">
    <w:name w:val="header"/>
    <w:basedOn w:val="Normal"/>
    <w:link w:val="HeaderChar"/>
    <w:uiPriority w:val="99"/>
    <w:unhideWhenUsed/>
    <w:rsid w:val="00EF5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D90"/>
  </w:style>
  <w:style w:type="paragraph" w:styleId="Footer">
    <w:name w:val="footer"/>
    <w:basedOn w:val="Normal"/>
    <w:link w:val="FooterChar"/>
    <w:uiPriority w:val="99"/>
    <w:unhideWhenUsed/>
    <w:rsid w:val="00EF5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D90"/>
  </w:style>
  <w:style w:type="character" w:styleId="Hyperlink">
    <w:name w:val="Hyperlink"/>
    <w:basedOn w:val="DefaultParagraphFont"/>
    <w:uiPriority w:val="99"/>
    <w:unhideWhenUsed/>
    <w:rsid w:val="00CA7796"/>
    <w:rPr>
      <w:color w:val="0000FF" w:themeColor="hyperlink"/>
      <w:u w:val="single"/>
    </w:rPr>
  </w:style>
  <w:style w:type="character" w:styleId="CommentReference">
    <w:name w:val="annotation reference"/>
    <w:basedOn w:val="DefaultParagraphFont"/>
    <w:uiPriority w:val="99"/>
    <w:semiHidden/>
    <w:unhideWhenUsed/>
    <w:rsid w:val="00EF2DCB"/>
    <w:rPr>
      <w:sz w:val="16"/>
      <w:szCs w:val="16"/>
    </w:rPr>
  </w:style>
  <w:style w:type="paragraph" w:styleId="CommentText">
    <w:name w:val="annotation text"/>
    <w:basedOn w:val="Normal"/>
    <w:link w:val="CommentTextChar"/>
    <w:uiPriority w:val="99"/>
    <w:semiHidden/>
    <w:unhideWhenUsed/>
    <w:rsid w:val="00EF2DCB"/>
    <w:pPr>
      <w:spacing w:line="240" w:lineRule="auto"/>
    </w:pPr>
    <w:rPr>
      <w:sz w:val="20"/>
      <w:szCs w:val="20"/>
    </w:rPr>
  </w:style>
  <w:style w:type="character" w:customStyle="1" w:styleId="CommentTextChar">
    <w:name w:val="Comment Text Char"/>
    <w:basedOn w:val="DefaultParagraphFont"/>
    <w:link w:val="CommentText"/>
    <w:uiPriority w:val="99"/>
    <w:semiHidden/>
    <w:rsid w:val="00EF2DCB"/>
    <w:rPr>
      <w:sz w:val="20"/>
      <w:szCs w:val="20"/>
    </w:rPr>
  </w:style>
  <w:style w:type="paragraph" w:styleId="CommentSubject">
    <w:name w:val="annotation subject"/>
    <w:basedOn w:val="CommentText"/>
    <w:next w:val="CommentText"/>
    <w:link w:val="CommentSubjectChar"/>
    <w:uiPriority w:val="99"/>
    <w:semiHidden/>
    <w:unhideWhenUsed/>
    <w:rsid w:val="00EF2DCB"/>
    <w:rPr>
      <w:b/>
      <w:bCs/>
    </w:rPr>
  </w:style>
  <w:style w:type="character" w:customStyle="1" w:styleId="CommentSubjectChar">
    <w:name w:val="Comment Subject Char"/>
    <w:basedOn w:val="CommentTextChar"/>
    <w:link w:val="CommentSubject"/>
    <w:uiPriority w:val="99"/>
    <w:semiHidden/>
    <w:rsid w:val="00EF2DCB"/>
    <w:rPr>
      <w:b/>
      <w:bCs/>
      <w:sz w:val="20"/>
      <w:szCs w:val="20"/>
    </w:rPr>
  </w:style>
  <w:style w:type="paragraph" w:styleId="NormalWeb">
    <w:name w:val="Normal (Web)"/>
    <w:basedOn w:val="Normal"/>
    <w:uiPriority w:val="99"/>
    <w:semiHidden/>
    <w:unhideWhenUsed/>
    <w:rsid w:val="00FD76D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070446">
      <w:bodyDiv w:val="1"/>
      <w:marLeft w:val="0"/>
      <w:marRight w:val="0"/>
      <w:marTop w:val="0"/>
      <w:marBottom w:val="0"/>
      <w:divBdr>
        <w:top w:val="none" w:sz="0" w:space="0" w:color="auto"/>
        <w:left w:val="none" w:sz="0" w:space="0" w:color="auto"/>
        <w:bottom w:val="none" w:sz="0" w:space="0" w:color="auto"/>
        <w:right w:val="none" w:sz="0" w:space="0" w:color="auto"/>
      </w:divBdr>
    </w:div>
    <w:div w:id="349333447">
      <w:bodyDiv w:val="1"/>
      <w:marLeft w:val="0"/>
      <w:marRight w:val="0"/>
      <w:marTop w:val="0"/>
      <w:marBottom w:val="0"/>
      <w:divBdr>
        <w:top w:val="none" w:sz="0" w:space="0" w:color="auto"/>
        <w:left w:val="none" w:sz="0" w:space="0" w:color="auto"/>
        <w:bottom w:val="none" w:sz="0" w:space="0" w:color="auto"/>
        <w:right w:val="none" w:sz="0" w:space="0" w:color="auto"/>
      </w:divBdr>
      <w:divsChild>
        <w:div w:id="663774806">
          <w:marLeft w:val="0"/>
          <w:marRight w:val="0"/>
          <w:marTop w:val="0"/>
          <w:marBottom w:val="0"/>
          <w:divBdr>
            <w:top w:val="none" w:sz="0" w:space="0" w:color="auto"/>
            <w:left w:val="none" w:sz="0" w:space="0" w:color="auto"/>
            <w:bottom w:val="none" w:sz="0" w:space="0" w:color="auto"/>
            <w:right w:val="none" w:sz="0" w:space="0" w:color="auto"/>
          </w:divBdr>
          <w:divsChild>
            <w:div w:id="1057315230">
              <w:marLeft w:val="0"/>
              <w:marRight w:val="0"/>
              <w:marTop w:val="0"/>
              <w:marBottom w:val="0"/>
              <w:divBdr>
                <w:top w:val="none" w:sz="0" w:space="0" w:color="auto"/>
                <w:left w:val="none" w:sz="0" w:space="0" w:color="auto"/>
                <w:bottom w:val="none" w:sz="0" w:space="0" w:color="auto"/>
                <w:right w:val="none" w:sz="0" w:space="0" w:color="auto"/>
              </w:divBdr>
              <w:divsChild>
                <w:div w:id="1997295390">
                  <w:marLeft w:val="0"/>
                  <w:marRight w:val="0"/>
                  <w:marTop w:val="0"/>
                  <w:marBottom w:val="0"/>
                  <w:divBdr>
                    <w:top w:val="none" w:sz="0" w:space="0" w:color="auto"/>
                    <w:left w:val="none" w:sz="0" w:space="0" w:color="auto"/>
                    <w:bottom w:val="none" w:sz="0" w:space="0" w:color="auto"/>
                    <w:right w:val="none" w:sz="0" w:space="0" w:color="auto"/>
                  </w:divBdr>
                  <w:divsChild>
                    <w:div w:id="1671563798">
                      <w:marLeft w:val="0"/>
                      <w:marRight w:val="0"/>
                      <w:marTop w:val="0"/>
                      <w:marBottom w:val="0"/>
                      <w:divBdr>
                        <w:top w:val="none" w:sz="0" w:space="0" w:color="auto"/>
                        <w:left w:val="none" w:sz="0" w:space="0" w:color="auto"/>
                        <w:bottom w:val="none" w:sz="0" w:space="0" w:color="auto"/>
                        <w:right w:val="none" w:sz="0" w:space="0" w:color="auto"/>
                      </w:divBdr>
                      <w:divsChild>
                        <w:div w:id="1027103856">
                          <w:marLeft w:val="0"/>
                          <w:marRight w:val="0"/>
                          <w:marTop w:val="0"/>
                          <w:marBottom w:val="0"/>
                          <w:divBdr>
                            <w:top w:val="none" w:sz="0" w:space="0" w:color="auto"/>
                            <w:left w:val="none" w:sz="0" w:space="0" w:color="auto"/>
                            <w:bottom w:val="none" w:sz="0" w:space="0" w:color="auto"/>
                            <w:right w:val="none" w:sz="0" w:space="0" w:color="auto"/>
                          </w:divBdr>
                          <w:divsChild>
                            <w:div w:id="547298111">
                              <w:marLeft w:val="0"/>
                              <w:marRight w:val="0"/>
                              <w:marTop w:val="0"/>
                              <w:marBottom w:val="0"/>
                              <w:divBdr>
                                <w:top w:val="none" w:sz="0" w:space="0" w:color="auto"/>
                                <w:left w:val="none" w:sz="0" w:space="0" w:color="auto"/>
                                <w:bottom w:val="none" w:sz="0" w:space="0" w:color="auto"/>
                                <w:right w:val="none" w:sz="0" w:space="0" w:color="auto"/>
                              </w:divBdr>
                              <w:divsChild>
                                <w:div w:id="1643657100">
                                  <w:marLeft w:val="0"/>
                                  <w:marRight w:val="0"/>
                                  <w:marTop w:val="0"/>
                                  <w:marBottom w:val="0"/>
                                  <w:divBdr>
                                    <w:top w:val="none" w:sz="0" w:space="0" w:color="auto"/>
                                    <w:left w:val="none" w:sz="0" w:space="0" w:color="auto"/>
                                    <w:bottom w:val="none" w:sz="0" w:space="0" w:color="auto"/>
                                    <w:right w:val="none" w:sz="0" w:space="0" w:color="auto"/>
                                  </w:divBdr>
                                  <w:divsChild>
                                    <w:div w:id="97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08809">
      <w:bodyDiv w:val="1"/>
      <w:marLeft w:val="0"/>
      <w:marRight w:val="0"/>
      <w:marTop w:val="0"/>
      <w:marBottom w:val="0"/>
      <w:divBdr>
        <w:top w:val="none" w:sz="0" w:space="0" w:color="auto"/>
        <w:left w:val="none" w:sz="0" w:space="0" w:color="auto"/>
        <w:bottom w:val="none" w:sz="0" w:space="0" w:color="auto"/>
        <w:right w:val="none" w:sz="0" w:space="0" w:color="auto"/>
      </w:divBdr>
      <w:divsChild>
        <w:div w:id="740836137">
          <w:marLeft w:val="0"/>
          <w:marRight w:val="0"/>
          <w:marTop w:val="0"/>
          <w:marBottom w:val="0"/>
          <w:divBdr>
            <w:top w:val="none" w:sz="0" w:space="0" w:color="auto"/>
            <w:left w:val="none" w:sz="0" w:space="0" w:color="auto"/>
            <w:bottom w:val="none" w:sz="0" w:space="0" w:color="auto"/>
            <w:right w:val="none" w:sz="0" w:space="0" w:color="auto"/>
          </w:divBdr>
          <w:divsChild>
            <w:div w:id="2050717812">
              <w:marLeft w:val="0"/>
              <w:marRight w:val="0"/>
              <w:marTop w:val="0"/>
              <w:marBottom w:val="0"/>
              <w:divBdr>
                <w:top w:val="none" w:sz="0" w:space="0" w:color="auto"/>
                <w:left w:val="none" w:sz="0" w:space="0" w:color="auto"/>
                <w:bottom w:val="none" w:sz="0" w:space="0" w:color="auto"/>
                <w:right w:val="none" w:sz="0" w:space="0" w:color="auto"/>
              </w:divBdr>
              <w:divsChild>
                <w:div w:id="1497067941">
                  <w:marLeft w:val="0"/>
                  <w:marRight w:val="0"/>
                  <w:marTop w:val="0"/>
                  <w:marBottom w:val="0"/>
                  <w:divBdr>
                    <w:top w:val="none" w:sz="0" w:space="0" w:color="auto"/>
                    <w:left w:val="none" w:sz="0" w:space="0" w:color="auto"/>
                    <w:bottom w:val="none" w:sz="0" w:space="0" w:color="auto"/>
                    <w:right w:val="none" w:sz="0" w:space="0" w:color="auto"/>
                  </w:divBdr>
                  <w:divsChild>
                    <w:div w:id="1772553128">
                      <w:marLeft w:val="0"/>
                      <w:marRight w:val="0"/>
                      <w:marTop w:val="0"/>
                      <w:marBottom w:val="0"/>
                      <w:divBdr>
                        <w:top w:val="none" w:sz="0" w:space="0" w:color="auto"/>
                        <w:left w:val="none" w:sz="0" w:space="0" w:color="auto"/>
                        <w:bottom w:val="none" w:sz="0" w:space="0" w:color="auto"/>
                        <w:right w:val="none" w:sz="0" w:space="0" w:color="auto"/>
                      </w:divBdr>
                      <w:divsChild>
                        <w:div w:id="113066692">
                          <w:marLeft w:val="0"/>
                          <w:marRight w:val="0"/>
                          <w:marTop w:val="0"/>
                          <w:marBottom w:val="0"/>
                          <w:divBdr>
                            <w:top w:val="none" w:sz="0" w:space="0" w:color="auto"/>
                            <w:left w:val="none" w:sz="0" w:space="0" w:color="auto"/>
                            <w:bottom w:val="none" w:sz="0" w:space="0" w:color="auto"/>
                            <w:right w:val="none" w:sz="0" w:space="0" w:color="auto"/>
                          </w:divBdr>
                          <w:divsChild>
                            <w:div w:id="572012818">
                              <w:marLeft w:val="0"/>
                              <w:marRight w:val="0"/>
                              <w:marTop w:val="0"/>
                              <w:marBottom w:val="0"/>
                              <w:divBdr>
                                <w:top w:val="none" w:sz="0" w:space="0" w:color="auto"/>
                                <w:left w:val="none" w:sz="0" w:space="0" w:color="auto"/>
                                <w:bottom w:val="none" w:sz="0" w:space="0" w:color="auto"/>
                                <w:right w:val="none" w:sz="0" w:space="0" w:color="auto"/>
                              </w:divBdr>
                              <w:divsChild>
                                <w:div w:id="145510443">
                                  <w:marLeft w:val="0"/>
                                  <w:marRight w:val="0"/>
                                  <w:marTop w:val="0"/>
                                  <w:marBottom w:val="0"/>
                                  <w:divBdr>
                                    <w:top w:val="none" w:sz="0" w:space="0" w:color="auto"/>
                                    <w:left w:val="none" w:sz="0" w:space="0" w:color="auto"/>
                                    <w:bottom w:val="none" w:sz="0" w:space="0" w:color="auto"/>
                                    <w:right w:val="none" w:sz="0" w:space="0" w:color="auto"/>
                                  </w:divBdr>
                                  <w:divsChild>
                                    <w:div w:id="21093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655167">
      <w:bodyDiv w:val="1"/>
      <w:marLeft w:val="0"/>
      <w:marRight w:val="0"/>
      <w:marTop w:val="0"/>
      <w:marBottom w:val="0"/>
      <w:divBdr>
        <w:top w:val="none" w:sz="0" w:space="0" w:color="auto"/>
        <w:left w:val="none" w:sz="0" w:space="0" w:color="auto"/>
        <w:bottom w:val="none" w:sz="0" w:space="0" w:color="auto"/>
        <w:right w:val="none" w:sz="0" w:space="0" w:color="auto"/>
      </w:divBdr>
    </w:div>
    <w:div w:id="676616739">
      <w:bodyDiv w:val="1"/>
      <w:marLeft w:val="0"/>
      <w:marRight w:val="0"/>
      <w:marTop w:val="0"/>
      <w:marBottom w:val="0"/>
      <w:divBdr>
        <w:top w:val="none" w:sz="0" w:space="0" w:color="auto"/>
        <w:left w:val="none" w:sz="0" w:space="0" w:color="auto"/>
        <w:bottom w:val="none" w:sz="0" w:space="0" w:color="auto"/>
        <w:right w:val="none" w:sz="0" w:space="0" w:color="auto"/>
      </w:divBdr>
    </w:div>
    <w:div w:id="948584700">
      <w:bodyDiv w:val="1"/>
      <w:marLeft w:val="0"/>
      <w:marRight w:val="0"/>
      <w:marTop w:val="0"/>
      <w:marBottom w:val="0"/>
      <w:divBdr>
        <w:top w:val="none" w:sz="0" w:space="0" w:color="auto"/>
        <w:left w:val="none" w:sz="0" w:space="0" w:color="auto"/>
        <w:bottom w:val="none" w:sz="0" w:space="0" w:color="auto"/>
        <w:right w:val="none" w:sz="0" w:space="0" w:color="auto"/>
      </w:divBdr>
    </w:div>
    <w:div w:id="1061051469">
      <w:bodyDiv w:val="1"/>
      <w:marLeft w:val="0"/>
      <w:marRight w:val="0"/>
      <w:marTop w:val="0"/>
      <w:marBottom w:val="0"/>
      <w:divBdr>
        <w:top w:val="none" w:sz="0" w:space="0" w:color="auto"/>
        <w:left w:val="none" w:sz="0" w:space="0" w:color="auto"/>
        <w:bottom w:val="none" w:sz="0" w:space="0" w:color="auto"/>
        <w:right w:val="none" w:sz="0" w:space="0" w:color="auto"/>
      </w:divBdr>
      <w:divsChild>
        <w:div w:id="1756976109">
          <w:marLeft w:val="0"/>
          <w:marRight w:val="0"/>
          <w:marTop w:val="0"/>
          <w:marBottom w:val="0"/>
          <w:divBdr>
            <w:top w:val="none" w:sz="0" w:space="0" w:color="auto"/>
            <w:left w:val="none" w:sz="0" w:space="0" w:color="auto"/>
            <w:bottom w:val="none" w:sz="0" w:space="0" w:color="auto"/>
            <w:right w:val="none" w:sz="0" w:space="0" w:color="auto"/>
          </w:divBdr>
          <w:divsChild>
            <w:div w:id="1016887834">
              <w:marLeft w:val="0"/>
              <w:marRight w:val="0"/>
              <w:marTop w:val="0"/>
              <w:marBottom w:val="0"/>
              <w:divBdr>
                <w:top w:val="none" w:sz="0" w:space="0" w:color="auto"/>
                <w:left w:val="none" w:sz="0" w:space="0" w:color="auto"/>
                <w:bottom w:val="none" w:sz="0" w:space="0" w:color="auto"/>
                <w:right w:val="none" w:sz="0" w:space="0" w:color="auto"/>
              </w:divBdr>
              <w:divsChild>
                <w:div w:id="1740908098">
                  <w:marLeft w:val="0"/>
                  <w:marRight w:val="0"/>
                  <w:marTop w:val="0"/>
                  <w:marBottom w:val="0"/>
                  <w:divBdr>
                    <w:top w:val="none" w:sz="0" w:space="0" w:color="auto"/>
                    <w:left w:val="none" w:sz="0" w:space="0" w:color="auto"/>
                    <w:bottom w:val="none" w:sz="0" w:space="0" w:color="auto"/>
                    <w:right w:val="none" w:sz="0" w:space="0" w:color="auto"/>
                  </w:divBdr>
                  <w:divsChild>
                    <w:div w:id="1492673449">
                      <w:marLeft w:val="0"/>
                      <w:marRight w:val="0"/>
                      <w:marTop w:val="0"/>
                      <w:marBottom w:val="0"/>
                      <w:divBdr>
                        <w:top w:val="none" w:sz="0" w:space="0" w:color="auto"/>
                        <w:left w:val="none" w:sz="0" w:space="0" w:color="auto"/>
                        <w:bottom w:val="none" w:sz="0" w:space="0" w:color="auto"/>
                        <w:right w:val="none" w:sz="0" w:space="0" w:color="auto"/>
                      </w:divBdr>
                      <w:divsChild>
                        <w:div w:id="191958403">
                          <w:marLeft w:val="0"/>
                          <w:marRight w:val="0"/>
                          <w:marTop w:val="0"/>
                          <w:marBottom w:val="0"/>
                          <w:divBdr>
                            <w:top w:val="none" w:sz="0" w:space="0" w:color="auto"/>
                            <w:left w:val="none" w:sz="0" w:space="0" w:color="auto"/>
                            <w:bottom w:val="none" w:sz="0" w:space="0" w:color="auto"/>
                            <w:right w:val="none" w:sz="0" w:space="0" w:color="auto"/>
                          </w:divBdr>
                          <w:divsChild>
                            <w:div w:id="1678343430">
                              <w:marLeft w:val="0"/>
                              <w:marRight w:val="0"/>
                              <w:marTop w:val="0"/>
                              <w:marBottom w:val="0"/>
                              <w:divBdr>
                                <w:top w:val="none" w:sz="0" w:space="0" w:color="auto"/>
                                <w:left w:val="none" w:sz="0" w:space="0" w:color="auto"/>
                                <w:bottom w:val="none" w:sz="0" w:space="0" w:color="auto"/>
                                <w:right w:val="none" w:sz="0" w:space="0" w:color="auto"/>
                              </w:divBdr>
                              <w:divsChild>
                                <w:div w:id="1984770901">
                                  <w:marLeft w:val="0"/>
                                  <w:marRight w:val="0"/>
                                  <w:marTop w:val="0"/>
                                  <w:marBottom w:val="0"/>
                                  <w:divBdr>
                                    <w:top w:val="none" w:sz="0" w:space="0" w:color="auto"/>
                                    <w:left w:val="none" w:sz="0" w:space="0" w:color="auto"/>
                                    <w:bottom w:val="none" w:sz="0" w:space="0" w:color="auto"/>
                                    <w:right w:val="none" w:sz="0" w:space="0" w:color="auto"/>
                                  </w:divBdr>
                                  <w:divsChild>
                                    <w:div w:id="2211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97953">
      <w:bodyDiv w:val="1"/>
      <w:marLeft w:val="0"/>
      <w:marRight w:val="0"/>
      <w:marTop w:val="0"/>
      <w:marBottom w:val="0"/>
      <w:divBdr>
        <w:top w:val="none" w:sz="0" w:space="0" w:color="auto"/>
        <w:left w:val="none" w:sz="0" w:space="0" w:color="auto"/>
        <w:bottom w:val="none" w:sz="0" w:space="0" w:color="auto"/>
        <w:right w:val="none" w:sz="0" w:space="0" w:color="auto"/>
      </w:divBdr>
    </w:div>
    <w:div w:id="1389575368">
      <w:bodyDiv w:val="1"/>
      <w:marLeft w:val="0"/>
      <w:marRight w:val="0"/>
      <w:marTop w:val="0"/>
      <w:marBottom w:val="0"/>
      <w:divBdr>
        <w:top w:val="none" w:sz="0" w:space="0" w:color="auto"/>
        <w:left w:val="none" w:sz="0" w:space="0" w:color="auto"/>
        <w:bottom w:val="none" w:sz="0" w:space="0" w:color="auto"/>
        <w:right w:val="none" w:sz="0" w:space="0" w:color="auto"/>
      </w:divBdr>
    </w:div>
    <w:div w:id="1533419064">
      <w:bodyDiv w:val="1"/>
      <w:marLeft w:val="0"/>
      <w:marRight w:val="0"/>
      <w:marTop w:val="0"/>
      <w:marBottom w:val="0"/>
      <w:divBdr>
        <w:top w:val="none" w:sz="0" w:space="0" w:color="auto"/>
        <w:left w:val="none" w:sz="0" w:space="0" w:color="auto"/>
        <w:bottom w:val="none" w:sz="0" w:space="0" w:color="auto"/>
        <w:right w:val="none" w:sz="0" w:space="0" w:color="auto"/>
      </w:divBdr>
      <w:divsChild>
        <w:div w:id="2085838096">
          <w:marLeft w:val="0"/>
          <w:marRight w:val="0"/>
          <w:marTop w:val="0"/>
          <w:marBottom w:val="0"/>
          <w:divBdr>
            <w:top w:val="none" w:sz="0" w:space="0" w:color="auto"/>
            <w:left w:val="none" w:sz="0" w:space="0" w:color="auto"/>
            <w:bottom w:val="none" w:sz="0" w:space="0" w:color="auto"/>
            <w:right w:val="none" w:sz="0" w:space="0" w:color="auto"/>
          </w:divBdr>
          <w:divsChild>
            <w:div w:id="1030451111">
              <w:marLeft w:val="0"/>
              <w:marRight w:val="0"/>
              <w:marTop w:val="0"/>
              <w:marBottom w:val="0"/>
              <w:divBdr>
                <w:top w:val="none" w:sz="0" w:space="0" w:color="auto"/>
                <w:left w:val="none" w:sz="0" w:space="0" w:color="auto"/>
                <w:bottom w:val="none" w:sz="0" w:space="0" w:color="auto"/>
                <w:right w:val="none" w:sz="0" w:space="0" w:color="auto"/>
              </w:divBdr>
              <w:divsChild>
                <w:div w:id="2120028269">
                  <w:marLeft w:val="0"/>
                  <w:marRight w:val="0"/>
                  <w:marTop w:val="0"/>
                  <w:marBottom w:val="0"/>
                  <w:divBdr>
                    <w:top w:val="none" w:sz="0" w:space="0" w:color="auto"/>
                    <w:left w:val="none" w:sz="0" w:space="0" w:color="auto"/>
                    <w:bottom w:val="none" w:sz="0" w:space="0" w:color="auto"/>
                    <w:right w:val="none" w:sz="0" w:space="0" w:color="auto"/>
                  </w:divBdr>
                  <w:divsChild>
                    <w:div w:id="1290164937">
                      <w:marLeft w:val="0"/>
                      <w:marRight w:val="0"/>
                      <w:marTop w:val="0"/>
                      <w:marBottom w:val="0"/>
                      <w:divBdr>
                        <w:top w:val="none" w:sz="0" w:space="0" w:color="auto"/>
                        <w:left w:val="none" w:sz="0" w:space="0" w:color="auto"/>
                        <w:bottom w:val="none" w:sz="0" w:space="0" w:color="auto"/>
                        <w:right w:val="none" w:sz="0" w:space="0" w:color="auto"/>
                      </w:divBdr>
                      <w:divsChild>
                        <w:div w:id="1570383002">
                          <w:marLeft w:val="0"/>
                          <w:marRight w:val="0"/>
                          <w:marTop w:val="0"/>
                          <w:marBottom w:val="0"/>
                          <w:divBdr>
                            <w:top w:val="none" w:sz="0" w:space="0" w:color="auto"/>
                            <w:left w:val="none" w:sz="0" w:space="0" w:color="auto"/>
                            <w:bottom w:val="none" w:sz="0" w:space="0" w:color="auto"/>
                            <w:right w:val="none" w:sz="0" w:space="0" w:color="auto"/>
                          </w:divBdr>
                          <w:divsChild>
                            <w:div w:id="362219833">
                              <w:marLeft w:val="0"/>
                              <w:marRight w:val="0"/>
                              <w:marTop w:val="0"/>
                              <w:marBottom w:val="0"/>
                              <w:divBdr>
                                <w:top w:val="none" w:sz="0" w:space="0" w:color="auto"/>
                                <w:left w:val="none" w:sz="0" w:space="0" w:color="auto"/>
                                <w:bottom w:val="none" w:sz="0" w:space="0" w:color="auto"/>
                                <w:right w:val="none" w:sz="0" w:space="0" w:color="auto"/>
                              </w:divBdr>
                              <w:divsChild>
                                <w:div w:id="1784300382">
                                  <w:marLeft w:val="0"/>
                                  <w:marRight w:val="0"/>
                                  <w:marTop w:val="0"/>
                                  <w:marBottom w:val="0"/>
                                  <w:divBdr>
                                    <w:top w:val="none" w:sz="0" w:space="0" w:color="auto"/>
                                    <w:left w:val="none" w:sz="0" w:space="0" w:color="auto"/>
                                    <w:bottom w:val="none" w:sz="0" w:space="0" w:color="auto"/>
                                    <w:right w:val="none" w:sz="0" w:space="0" w:color="auto"/>
                                  </w:divBdr>
                                  <w:divsChild>
                                    <w:div w:id="2266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74370">
      <w:bodyDiv w:val="1"/>
      <w:marLeft w:val="0"/>
      <w:marRight w:val="0"/>
      <w:marTop w:val="0"/>
      <w:marBottom w:val="0"/>
      <w:divBdr>
        <w:top w:val="none" w:sz="0" w:space="0" w:color="auto"/>
        <w:left w:val="none" w:sz="0" w:space="0" w:color="auto"/>
        <w:bottom w:val="none" w:sz="0" w:space="0" w:color="auto"/>
        <w:right w:val="none" w:sz="0" w:space="0" w:color="auto"/>
      </w:divBdr>
    </w:div>
    <w:div w:id="1880317483">
      <w:bodyDiv w:val="1"/>
      <w:marLeft w:val="0"/>
      <w:marRight w:val="0"/>
      <w:marTop w:val="0"/>
      <w:marBottom w:val="0"/>
      <w:divBdr>
        <w:top w:val="none" w:sz="0" w:space="0" w:color="auto"/>
        <w:left w:val="none" w:sz="0" w:space="0" w:color="auto"/>
        <w:bottom w:val="none" w:sz="0" w:space="0" w:color="auto"/>
        <w:right w:val="none" w:sz="0" w:space="0" w:color="auto"/>
      </w:divBdr>
    </w:div>
    <w:div w:id="2056273857">
      <w:bodyDiv w:val="1"/>
      <w:marLeft w:val="0"/>
      <w:marRight w:val="0"/>
      <w:marTop w:val="0"/>
      <w:marBottom w:val="0"/>
      <w:divBdr>
        <w:top w:val="none" w:sz="0" w:space="0" w:color="auto"/>
        <w:left w:val="none" w:sz="0" w:space="0" w:color="auto"/>
        <w:bottom w:val="none" w:sz="0" w:space="0" w:color="auto"/>
        <w:right w:val="none" w:sz="0" w:space="0" w:color="auto"/>
      </w:divBdr>
      <w:divsChild>
        <w:div w:id="820539053">
          <w:marLeft w:val="0"/>
          <w:marRight w:val="0"/>
          <w:marTop w:val="0"/>
          <w:marBottom w:val="0"/>
          <w:divBdr>
            <w:top w:val="none" w:sz="0" w:space="0" w:color="auto"/>
            <w:left w:val="none" w:sz="0" w:space="0" w:color="auto"/>
            <w:bottom w:val="none" w:sz="0" w:space="0" w:color="auto"/>
            <w:right w:val="none" w:sz="0" w:space="0" w:color="auto"/>
          </w:divBdr>
          <w:divsChild>
            <w:div w:id="874195889">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854029701">
                      <w:marLeft w:val="0"/>
                      <w:marRight w:val="0"/>
                      <w:marTop w:val="480"/>
                      <w:marBottom w:val="480"/>
                      <w:divBdr>
                        <w:top w:val="none" w:sz="0" w:space="0" w:color="auto"/>
                        <w:left w:val="none" w:sz="0" w:space="0" w:color="auto"/>
                        <w:bottom w:val="single" w:sz="6" w:space="0" w:color="BBBBBB"/>
                        <w:right w:val="none" w:sz="0" w:space="0" w:color="auto"/>
                      </w:divBdr>
                      <w:divsChild>
                        <w:div w:id="891189024">
                          <w:marLeft w:val="-180"/>
                          <w:marRight w:val="-180"/>
                          <w:marTop w:val="0"/>
                          <w:marBottom w:val="0"/>
                          <w:divBdr>
                            <w:top w:val="none" w:sz="0" w:space="0" w:color="auto"/>
                            <w:left w:val="none" w:sz="0" w:space="0" w:color="auto"/>
                            <w:bottom w:val="none" w:sz="0" w:space="0" w:color="auto"/>
                            <w:right w:val="none" w:sz="0" w:space="0" w:color="auto"/>
                          </w:divBdr>
                          <w:divsChild>
                            <w:div w:id="1402436731">
                              <w:marLeft w:val="0"/>
                              <w:marRight w:val="0"/>
                              <w:marTop w:val="0"/>
                              <w:marBottom w:val="0"/>
                              <w:divBdr>
                                <w:top w:val="none" w:sz="0" w:space="0" w:color="auto"/>
                                <w:left w:val="none" w:sz="0" w:space="0" w:color="auto"/>
                                <w:bottom w:val="none" w:sz="0" w:space="0" w:color="auto"/>
                                <w:right w:val="none" w:sz="0" w:space="0" w:color="auto"/>
                              </w:divBdr>
                              <w:divsChild>
                                <w:div w:id="2019768873">
                                  <w:marLeft w:val="0"/>
                                  <w:marRight w:val="0"/>
                                  <w:marTop w:val="0"/>
                                  <w:marBottom w:val="0"/>
                                  <w:divBdr>
                                    <w:top w:val="none" w:sz="0" w:space="0" w:color="auto"/>
                                    <w:left w:val="none" w:sz="0" w:space="0" w:color="auto"/>
                                    <w:bottom w:val="none" w:sz="0" w:space="0" w:color="auto"/>
                                    <w:right w:val="none" w:sz="0" w:space="0" w:color="auto"/>
                                  </w:divBdr>
                                  <w:divsChild>
                                    <w:div w:id="2131432496">
                                      <w:marLeft w:val="0"/>
                                      <w:marRight w:val="0"/>
                                      <w:marTop w:val="0"/>
                                      <w:marBottom w:val="360"/>
                                      <w:divBdr>
                                        <w:top w:val="none" w:sz="0" w:space="0" w:color="auto"/>
                                        <w:left w:val="none" w:sz="0" w:space="0" w:color="auto"/>
                                        <w:bottom w:val="none" w:sz="0" w:space="0" w:color="auto"/>
                                        <w:right w:val="none" w:sz="0" w:space="0" w:color="auto"/>
                                      </w:divBdr>
                                      <w:divsChild>
                                        <w:div w:id="8052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41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qc.org.uk/sites/default/files/20190603_clas_bradford_final_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saferbradford.co.uk/learning-resources/resources/" TargetMode="External"/><Relationship Id="rId10" Type="http://schemas.openxmlformats.org/officeDocument/2006/relationships/image" Target="media/image2.png"/><Relationship Id="rId19" Type="http://schemas.openxmlformats.org/officeDocument/2006/relationships/image" Target="cid:image001.jpg@01D5E8CA.B31345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www.saferbradford.co.uk/learning-resources/resource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Expenditure 2018/19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0"/>
          <c:tx>
            <c:strRef>
              <c:f>'Summary Report'!$C$8</c:f>
              <c:strCache>
                <c:ptCount val="1"/>
                <c:pt idx="0">
                  <c:v>Actual as at 31/3/2019</c:v>
                </c:pt>
              </c:strCache>
            </c:strRef>
          </c:tx>
          <c:cat>
            <c:strRef>
              <c:f>'Summary Report'!$A$9:$A$19</c:f>
              <c:strCache>
                <c:ptCount val="11"/>
                <c:pt idx="0">
                  <c:v>Employees (including agency) £229,066</c:v>
                </c:pt>
                <c:pt idx="1">
                  <c:v>NHS based CDOP £63,976</c:v>
                </c:pt>
                <c:pt idx="2">
                  <c:v>Staff travel £1,531</c:v>
                </c:pt>
                <c:pt idx="3">
                  <c:v>Training(Incl Room Hire and Catering) £14,249</c:v>
                </c:pt>
                <c:pt idx="4">
                  <c:v>Materials £0</c:v>
                </c:pt>
                <c:pt idx="5">
                  <c:v>Equipment £1,189</c:v>
                </c:pt>
                <c:pt idx="6">
                  <c:v>Printing/Publicity £2,091</c:v>
                </c:pt>
                <c:pt idx="7">
                  <c:v>Independent Consultants for SCRs and other case reviews £8,405</c:v>
                </c:pt>
                <c:pt idx="8">
                  <c:v>Independent Chair of Board £57,086</c:v>
                </c:pt>
                <c:pt idx="9">
                  <c:v>Expenses £102</c:v>
                </c:pt>
                <c:pt idx="10">
                  <c:v>IT &amp; Telecoms £3,174</c:v>
                </c:pt>
              </c:strCache>
            </c:strRef>
          </c:cat>
          <c:val>
            <c:numRef>
              <c:f>'Summary Report'!$C$9:$C$19</c:f>
              <c:numCache>
                <c:formatCode>#,##0</c:formatCode>
                <c:ptCount val="11"/>
                <c:pt idx="0">
                  <c:v>229066</c:v>
                </c:pt>
                <c:pt idx="1">
                  <c:v>63976</c:v>
                </c:pt>
                <c:pt idx="2">
                  <c:v>1531</c:v>
                </c:pt>
                <c:pt idx="3">
                  <c:v>14249</c:v>
                </c:pt>
                <c:pt idx="5">
                  <c:v>1189</c:v>
                </c:pt>
                <c:pt idx="6">
                  <c:v>2091</c:v>
                </c:pt>
                <c:pt idx="7">
                  <c:v>8405</c:v>
                </c:pt>
                <c:pt idx="8">
                  <c:v>57086</c:v>
                </c:pt>
                <c:pt idx="9">
                  <c:v>102</c:v>
                </c:pt>
                <c:pt idx="10">
                  <c:v>3174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358399425017179"/>
          <c:y val="0.1427286284128492"/>
          <c:w val="0.29836559163851067"/>
          <c:h val="0.8025634023434909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E21FE-27BB-4E0C-98E8-F7D0B31E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5789</Words>
  <Characters>32998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Bradford Council</Company>
  <LinksUpToDate>false</LinksUpToDate>
  <CharactersWithSpaces>38710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Davies</dc:creator>
  <cp:lastModifiedBy>Lawrence Bone</cp:lastModifiedBy>
  <cp:revision>2</cp:revision>
  <cp:lastPrinted>2020-01-30T13:34:00Z</cp:lastPrinted>
  <dcterms:created xsi:type="dcterms:W3CDTF">2020-04-08T14:59:00Z</dcterms:created>
  <dcterms:modified xsi:type="dcterms:W3CDTF">2020-04-08T14:59:00Z</dcterms:modified>
</cp:coreProperties>
</file>